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03" w:rsidRDefault="00F52403" w:rsidP="00F52403">
      <w:pPr>
        <w:jc w:val="center"/>
        <w:rPr>
          <w:b/>
          <w:sz w:val="24"/>
          <w:szCs w:val="24"/>
        </w:rPr>
      </w:pPr>
      <w:r w:rsidRPr="00F52403">
        <w:rPr>
          <w:b/>
          <w:sz w:val="24"/>
          <w:szCs w:val="24"/>
        </w:rPr>
        <w:t>综合测评</w:t>
      </w:r>
      <w:r w:rsidRPr="00F52403">
        <w:rPr>
          <w:rFonts w:hint="eastAsia"/>
          <w:b/>
          <w:sz w:val="24"/>
          <w:szCs w:val="24"/>
        </w:rPr>
        <w:t>、</w:t>
      </w:r>
      <w:r w:rsidRPr="00F52403">
        <w:rPr>
          <w:b/>
          <w:sz w:val="24"/>
          <w:szCs w:val="24"/>
        </w:rPr>
        <w:t>学业奖学金</w:t>
      </w:r>
      <w:r w:rsidRPr="00F52403">
        <w:rPr>
          <w:rFonts w:hint="eastAsia"/>
          <w:b/>
          <w:sz w:val="24"/>
          <w:szCs w:val="24"/>
        </w:rPr>
        <w:t>、</w:t>
      </w:r>
      <w:r w:rsidRPr="00F52403">
        <w:rPr>
          <w:b/>
          <w:sz w:val="24"/>
          <w:szCs w:val="24"/>
        </w:rPr>
        <w:t>国家奖学金实施办法修订内容</w:t>
      </w:r>
      <w:r w:rsidR="001801FC">
        <w:rPr>
          <w:b/>
          <w:sz w:val="24"/>
          <w:szCs w:val="24"/>
        </w:rPr>
        <w:t>说明</w:t>
      </w:r>
    </w:p>
    <w:p w:rsidR="006A2B20" w:rsidRDefault="006A2B20" w:rsidP="00F52403">
      <w:pPr>
        <w:jc w:val="center"/>
        <w:rPr>
          <w:b/>
          <w:sz w:val="24"/>
          <w:szCs w:val="24"/>
        </w:rPr>
      </w:pPr>
    </w:p>
    <w:p w:rsidR="006A2B20" w:rsidRPr="00390D6A" w:rsidRDefault="006A2B20" w:rsidP="006A2B20">
      <w:pPr>
        <w:jc w:val="left"/>
        <w:rPr>
          <w:b/>
          <w:szCs w:val="21"/>
        </w:rPr>
      </w:pPr>
      <w:r w:rsidRPr="00390D6A">
        <w:rPr>
          <w:b/>
          <w:szCs w:val="21"/>
        </w:rPr>
        <w:t>综合测评实施办法修订</w:t>
      </w:r>
      <w:r w:rsidRPr="00390D6A">
        <w:rPr>
          <w:rFonts w:hint="eastAsia"/>
          <w:b/>
          <w:szCs w:val="21"/>
        </w:rPr>
        <w:t>：</w:t>
      </w:r>
    </w:p>
    <w:p w:rsidR="00D20AC1" w:rsidRPr="00235A9D" w:rsidRDefault="00D20AC1" w:rsidP="00235A9D">
      <w:pPr>
        <w:pStyle w:val="a5"/>
        <w:numPr>
          <w:ilvl w:val="0"/>
          <w:numId w:val="6"/>
        </w:numPr>
        <w:spacing w:line="300" w:lineRule="auto"/>
        <w:ind w:firstLineChars="0"/>
        <w:rPr>
          <w:b/>
          <w:szCs w:val="21"/>
        </w:rPr>
      </w:pPr>
      <w:r w:rsidRPr="00235A9D">
        <w:rPr>
          <w:b/>
          <w:szCs w:val="21"/>
        </w:rPr>
        <w:t>对象与内容</w:t>
      </w:r>
      <w:r w:rsidRPr="00235A9D">
        <w:rPr>
          <w:rFonts w:hint="eastAsia"/>
          <w:b/>
          <w:szCs w:val="21"/>
        </w:rPr>
        <w:t>.</w:t>
      </w:r>
    </w:p>
    <w:p w:rsidR="007E685C" w:rsidRPr="00235A9D" w:rsidRDefault="001968C4" w:rsidP="006A2B20">
      <w:pPr>
        <w:spacing w:line="300" w:lineRule="auto"/>
        <w:ind w:firstLineChars="200" w:firstLine="420"/>
        <w:rPr>
          <w:szCs w:val="21"/>
        </w:rPr>
      </w:pPr>
      <w:r w:rsidRPr="00235A9D">
        <w:rPr>
          <w:rFonts w:hint="eastAsia"/>
          <w:szCs w:val="21"/>
        </w:rPr>
        <w:t>增加了“转入博士阶段学习的硕士生在原硕士班级参加学年总结鉴定。”的表述，依据校研工【</w:t>
      </w:r>
      <w:r w:rsidRPr="00235A9D">
        <w:rPr>
          <w:rFonts w:hint="eastAsia"/>
          <w:szCs w:val="21"/>
        </w:rPr>
        <w:t>2016</w:t>
      </w:r>
      <w:r w:rsidRPr="00235A9D">
        <w:rPr>
          <w:rFonts w:hint="eastAsia"/>
          <w:szCs w:val="21"/>
        </w:rPr>
        <w:t>】</w:t>
      </w:r>
      <w:r w:rsidRPr="00235A9D">
        <w:rPr>
          <w:rFonts w:hint="eastAsia"/>
          <w:szCs w:val="21"/>
        </w:rPr>
        <w:t>16</w:t>
      </w:r>
      <w:r w:rsidRPr="00235A9D">
        <w:rPr>
          <w:rFonts w:hint="eastAsia"/>
          <w:szCs w:val="21"/>
        </w:rPr>
        <w:t>号有关规定。</w:t>
      </w:r>
    </w:p>
    <w:p w:rsidR="007E685C" w:rsidRPr="00235A9D" w:rsidRDefault="007E685C" w:rsidP="00235A9D">
      <w:pPr>
        <w:spacing w:line="300" w:lineRule="auto"/>
        <w:rPr>
          <w:b/>
          <w:szCs w:val="21"/>
        </w:rPr>
      </w:pPr>
      <w:r w:rsidRPr="00235A9D">
        <w:rPr>
          <w:rFonts w:hint="eastAsia"/>
          <w:b/>
          <w:szCs w:val="21"/>
        </w:rPr>
        <w:t>三、评分指标体系及参照标准</w:t>
      </w:r>
      <w:r w:rsidRPr="00235A9D">
        <w:rPr>
          <w:rFonts w:hint="eastAsia"/>
          <w:b/>
          <w:szCs w:val="21"/>
        </w:rPr>
        <w:t xml:space="preserve">    </w:t>
      </w:r>
    </w:p>
    <w:p w:rsidR="007E685C" w:rsidRPr="00235A9D" w:rsidRDefault="007E685C" w:rsidP="00235A9D">
      <w:pPr>
        <w:spacing w:line="300" w:lineRule="auto"/>
        <w:rPr>
          <w:szCs w:val="21"/>
        </w:rPr>
      </w:pPr>
      <w:r w:rsidRPr="00235A9D">
        <w:rPr>
          <w:szCs w:val="21"/>
        </w:rPr>
        <w:t>改</w:t>
      </w:r>
      <w:r w:rsidRPr="00235A9D">
        <w:rPr>
          <w:rFonts w:hint="eastAsia"/>
          <w:szCs w:val="21"/>
        </w:rPr>
        <w:t>“总分</w:t>
      </w:r>
      <w:r w:rsidRPr="00235A9D">
        <w:rPr>
          <w:rFonts w:hint="eastAsia"/>
          <w:szCs w:val="21"/>
        </w:rPr>
        <w:t>=</w:t>
      </w:r>
      <w:r w:rsidRPr="00235A9D">
        <w:rPr>
          <w:rFonts w:hint="eastAsia"/>
          <w:szCs w:val="21"/>
        </w:rPr>
        <w:t>（学习成绩分</w:t>
      </w:r>
      <w:r w:rsidRPr="00235A9D">
        <w:rPr>
          <w:rFonts w:hint="eastAsia"/>
          <w:szCs w:val="21"/>
        </w:rPr>
        <w:t>+</w:t>
      </w:r>
      <w:r w:rsidRPr="00235A9D">
        <w:rPr>
          <w:rFonts w:hint="eastAsia"/>
          <w:szCs w:val="21"/>
        </w:rPr>
        <w:t>科研成果分）×</w:t>
      </w:r>
      <w:r w:rsidRPr="00235A9D">
        <w:rPr>
          <w:rFonts w:hint="eastAsia"/>
          <w:szCs w:val="21"/>
        </w:rPr>
        <w:t xml:space="preserve">70% + </w:t>
      </w:r>
      <w:r w:rsidRPr="00235A9D">
        <w:rPr>
          <w:rFonts w:hint="eastAsia"/>
          <w:szCs w:val="21"/>
        </w:rPr>
        <w:t>奖励分×</w:t>
      </w:r>
      <w:r w:rsidRPr="00235A9D">
        <w:rPr>
          <w:rFonts w:hint="eastAsia"/>
          <w:szCs w:val="21"/>
        </w:rPr>
        <w:t>30%</w:t>
      </w:r>
      <w:r w:rsidRPr="00235A9D">
        <w:rPr>
          <w:rFonts w:hint="eastAsia"/>
          <w:szCs w:val="21"/>
        </w:rPr>
        <w:t>”</w:t>
      </w:r>
    </w:p>
    <w:p w:rsidR="007E685C" w:rsidRPr="00235A9D" w:rsidRDefault="007E685C" w:rsidP="00235A9D">
      <w:pPr>
        <w:spacing w:line="300" w:lineRule="auto"/>
        <w:rPr>
          <w:szCs w:val="21"/>
        </w:rPr>
      </w:pPr>
      <w:r w:rsidRPr="00235A9D">
        <w:rPr>
          <w:rFonts w:hint="eastAsia"/>
          <w:szCs w:val="21"/>
        </w:rPr>
        <w:t>为“一年级总分</w:t>
      </w:r>
      <w:r w:rsidRPr="00235A9D">
        <w:rPr>
          <w:rFonts w:hint="eastAsia"/>
          <w:szCs w:val="21"/>
        </w:rPr>
        <w:t>=</w:t>
      </w:r>
      <w:r w:rsidRPr="00235A9D">
        <w:rPr>
          <w:rFonts w:hint="eastAsia"/>
          <w:szCs w:val="21"/>
        </w:rPr>
        <w:t>（学习成绩分</w:t>
      </w:r>
      <w:r w:rsidRPr="00235A9D">
        <w:rPr>
          <w:rFonts w:hint="eastAsia"/>
          <w:szCs w:val="21"/>
        </w:rPr>
        <w:t>+</w:t>
      </w:r>
      <w:r w:rsidRPr="00235A9D">
        <w:rPr>
          <w:rFonts w:hint="eastAsia"/>
          <w:szCs w:val="21"/>
        </w:rPr>
        <w:t>科研成果分）×</w:t>
      </w:r>
      <w:r w:rsidRPr="00235A9D">
        <w:rPr>
          <w:rFonts w:hint="eastAsia"/>
          <w:szCs w:val="21"/>
        </w:rPr>
        <w:t xml:space="preserve">70% + </w:t>
      </w:r>
      <w:r w:rsidRPr="00235A9D">
        <w:rPr>
          <w:rFonts w:hint="eastAsia"/>
          <w:szCs w:val="21"/>
        </w:rPr>
        <w:t>奖励分×</w:t>
      </w:r>
      <w:r w:rsidRPr="00235A9D">
        <w:rPr>
          <w:rFonts w:hint="eastAsia"/>
          <w:szCs w:val="21"/>
        </w:rPr>
        <w:t xml:space="preserve">30% </w:t>
      </w:r>
    </w:p>
    <w:p w:rsidR="007E685C" w:rsidRPr="00235A9D" w:rsidRDefault="007E685C" w:rsidP="00235A9D">
      <w:pPr>
        <w:spacing w:line="300" w:lineRule="auto"/>
        <w:ind w:firstLineChars="300" w:firstLine="630"/>
        <w:rPr>
          <w:szCs w:val="21"/>
        </w:rPr>
      </w:pPr>
      <w:r w:rsidRPr="00235A9D">
        <w:rPr>
          <w:rFonts w:hint="eastAsia"/>
          <w:szCs w:val="21"/>
        </w:rPr>
        <w:t>二、三年级总分</w:t>
      </w:r>
      <w:r w:rsidRPr="00235A9D">
        <w:rPr>
          <w:rFonts w:hint="eastAsia"/>
          <w:szCs w:val="21"/>
        </w:rPr>
        <w:t xml:space="preserve">= </w:t>
      </w:r>
      <w:r w:rsidRPr="00235A9D">
        <w:rPr>
          <w:rFonts w:hint="eastAsia"/>
          <w:szCs w:val="21"/>
        </w:rPr>
        <w:t>科研成果分×</w:t>
      </w:r>
      <w:r w:rsidRPr="00235A9D">
        <w:rPr>
          <w:rFonts w:hint="eastAsia"/>
          <w:szCs w:val="21"/>
        </w:rPr>
        <w:t xml:space="preserve">70% + </w:t>
      </w:r>
      <w:r w:rsidRPr="00235A9D">
        <w:rPr>
          <w:rFonts w:hint="eastAsia"/>
          <w:szCs w:val="21"/>
        </w:rPr>
        <w:t>奖励分×</w:t>
      </w:r>
      <w:r w:rsidRPr="00235A9D">
        <w:rPr>
          <w:rFonts w:hint="eastAsia"/>
          <w:szCs w:val="21"/>
        </w:rPr>
        <w:t>30%</w:t>
      </w:r>
      <w:r w:rsidRPr="00235A9D">
        <w:rPr>
          <w:rFonts w:hint="eastAsia"/>
          <w:szCs w:val="21"/>
        </w:rPr>
        <w:t>”</w:t>
      </w:r>
      <w:r w:rsidRPr="00235A9D">
        <w:rPr>
          <w:rFonts w:hint="eastAsia"/>
          <w:szCs w:val="21"/>
        </w:rPr>
        <w:t xml:space="preserve">   </w:t>
      </w:r>
    </w:p>
    <w:p w:rsidR="007E685C" w:rsidRPr="00235A9D" w:rsidRDefault="007E685C" w:rsidP="00235A9D">
      <w:pPr>
        <w:spacing w:line="300" w:lineRule="auto"/>
        <w:rPr>
          <w:szCs w:val="21"/>
        </w:rPr>
      </w:pPr>
      <w:r w:rsidRPr="00235A9D">
        <w:rPr>
          <w:szCs w:val="21"/>
        </w:rPr>
        <w:t>依据</w:t>
      </w:r>
      <w:r w:rsidRPr="00235A9D">
        <w:rPr>
          <w:rFonts w:hint="eastAsia"/>
          <w:szCs w:val="21"/>
        </w:rPr>
        <w:t>：</w:t>
      </w:r>
      <w:r w:rsidRPr="00235A9D">
        <w:rPr>
          <w:szCs w:val="21"/>
        </w:rPr>
        <w:t>往年都是按照二</w:t>
      </w:r>
      <w:r w:rsidRPr="00235A9D">
        <w:rPr>
          <w:rFonts w:hint="eastAsia"/>
          <w:szCs w:val="21"/>
        </w:rPr>
        <w:t>、</w:t>
      </w:r>
      <w:r w:rsidRPr="00235A9D">
        <w:rPr>
          <w:szCs w:val="21"/>
        </w:rPr>
        <w:t>三年级不算学习成绩执行</w:t>
      </w:r>
      <w:r w:rsidRPr="00235A9D">
        <w:rPr>
          <w:rFonts w:hint="eastAsia"/>
          <w:szCs w:val="21"/>
        </w:rPr>
        <w:t>，</w:t>
      </w:r>
      <w:r w:rsidRPr="00235A9D">
        <w:rPr>
          <w:szCs w:val="21"/>
        </w:rPr>
        <w:t>但老文件中没有明确二</w:t>
      </w:r>
      <w:r w:rsidRPr="00235A9D">
        <w:rPr>
          <w:rFonts w:hint="eastAsia"/>
          <w:szCs w:val="21"/>
        </w:rPr>
        <w:t>、</w:t>
      </w:r>
      <w:r w:rsidRPr="00235A9D">
        <w:rPr>
          <w:szCs w:val="21"/>
        </w:rPr>
        <w:t>三年级总分算法</w:t>
      </w:r>
      <w:r w:rsidRPr="00235A9D">
        <w:rPr>
          <w:rFonts w:hint="eastAsia"/>
          <w:szCs w:val="21"/>
        </w:rPr>
        <w:t>。</w:t>
      </w:r>
    </w:p>
    <w:p w:rsidR="007E685C" w:rsidRPr="00235A9D" w:rsidRDefault="007E685C" w:rsidP="00235A9D">
      <w:pPr>
        <w:spacing w:line="300" w:lineRule="auto"/>
        <w:rPr>
          <w:b/>
          <w:szCs w:val="21"/>
        </w:rPr>
      </w:pPr>
      <w:r w:rsidRPr="00235A9D">
        <w:rPr>
          <w:rFonts w:hint="eastAsia"/>
          <w:b/>
          <w:szCs w:val="21"/>
        </w:rPr>
        <w:t>（一）学习成绩分</w:t>
      </w:r>
      <w:r w:rsidRPr="00235A9D">
        <w:rPr>
          <w:rFonts w:hint="eastAsia"/>
          <w:b/>
          <w:szCs w:val="21"/>
        </w:rPr>
        <w:t xml:space="preserve"> </w:t>
      </w:r>
    </w:p>
    <w:p w:rsidR="007E685C" w:rsidRPr="00235A9D" w:rsidRDefault="007E685C" w:rsidP="00235A9D">
      <w:pPr>
        <w:spacing w:line="300" w:lineRule="auto"/>
        <w:ind w:firstLineChars="200" w:firstLine="420"/>
        <w:rPr>
          <w:szCs w:val="21"/>
        </w:rPr>
      </w:pPr>
      <w:r w:rsidRPr="00235A9D">
        <w:rPr>
          <w:rFonts w:hint="eastAsia"/>
          <w:szCs w:val="21"/>
        </w:rPr>
        <w:t>增加了“加权平均学习成绩精确到小数点后两位，采用小数点后第三位四舍五入制计算。所有课程原则上在第一学年修完，如有不及格课程经过重修重考成绩合格的，该课程以</w:t>
      </w:r>
      <w:r w:rsidRPr="00235A9D">
        <w:rPr>
          <w:rFonts w:hint="eastAsia"/>
          <w:szCs w:val="21"/>
        </w:rPr>
        <w:t>60</w:t>
      </w:r>
      <w:r w:rsidRPr="00235A9D">
        <w:rPr>
          <w:rFonts w:hint="eastAsia"/>
          <w:szCs w:val="21"/>
        </w:rPr>
        <w:t>分计。”的表述，明确计算小数点位数以及不及格课程成绩重修算法。</w:t>
      </w:r>
    </w:p>
    <w:p w:rsidR="007E685C" w:rsidRPr="00235A9D" w:rsidRDefault="007E685C" w:rsidP="00235A9D">
      <w:pPr>
        <w:spacing w:line="300" w:lineRule="auto"/>
        <w:rPr>
          <w:b/>
          <w:szCs w:val="21"/>
        </w:rPr>
      </w:pPr>
      <w:r w:rsidRPr="00235A9D">
        <w:rPr>
          <w:rFonts w:hint="eastAsia"/>
          <w:b/>
          <w:szCs w:val="21"/>
        </w:rPr>
        <w:t>（二）科研成果分</w:t>
      </w:r>
      <w:r w:rsidRPr="00235A9D">
        <w:rPr>
          <w:rFonts w:hint="eastAsia"/>
          <w:b/>
          <w:szCs w:val="21"/>
        </w:rPr>
        <w:t xml:space="preserve">  </w:t>
      </w:r>
    </w:p>
    <w:p w:rsidR="007E685C" w:rsidRPr="00235A9D" w:rsidRDefault="007E685C" w:rsidP="00235A9D">
      <w:pPr>
        <w:spacing w:line="300" w:lineRule="auto"/>
        <w:ind w:firstLineChars="200" w:firstLine="420"/>
        <w:rPr>
          <w:szCs w:val="21"/>
        </w:rPr>
      </w:pPr>
      <w:r w:rsidRPr="00235A9D">
        <w:rPr>
          <w:rFonts w:hint="eastAsia"/>
          <w:szCs w:val="21"/>
        </w:rPr>
        <w:t>增加了“科研成果署名第一完成单位应为华中农业大学，或与华中农业大学合作的联合培养单位（仅针对联合培养研究生）。”的表述</w:t>
      </w:r>
      <w:r w:rsidR="00A235F7" w:rsidRPr="00235A9D">
        <w:rPr>
          <w:rFonts w:hint="eastAsia"/>
          <w:szCs w:val="21"/>
        </w:rPr>
        <w:t>，考虑到联培单位研究生成果很多都以联培单位为第一完成单位。注：在学业奖学金评选实施细则中与该表述一致，但国家奖学金评选实施细则中，学校对所有成果明确要求第一完成单位必须为“华中农业大学”。</w:t>
      </w:r>
    </w:p>
    <w:p w:rsidR="00A235F7" w:rsidRPr="00235A9D" w:rsidRDefault="00A235F7" w:rsidP="00235A9D">
      <w:pPr>
        <w:spacing w:line="300" w:lineRule="auto"/>
        <w:rPr>
          <w:b/>
          <w:szCs w:val="21"/>
        </w:rPr>
      </w:pPr>
      <w:r w:rsidRPr="00235A9D">
        <w:rPr>
          <w:rFonts w:hint="eastAsia"/>
          <w:b/>
          <w:szCs w:val="21"/>
        </w:rPr>
        <w:t>1.</w:t>
      </w:r>
      <w:r w:rsidRPr="00235A9D">
        <w:rPr>
          <w:rFonts w:hint="eastAsia"/>
          <w:b/>
          <w:szCs w:val="21"/>
        </w:rPr>
        <w:t>学术论文奖励分</w:t>
      </w:r>
      <w:r w:rsidRPr="00235A9D">
        <w:rPr>
          <w:rFonts w:hint="eastAsia"/>
          <w:b/>
          <w:szCs w:val="21"/>
        </w:rPr>
        <w:t xml:space="preserve">  </w:t>
      </w:r>
    </w:p>
    <w:p w:rsidR="00A235F7" w:rsidRPr="00235A9D" w:rsidRDefault="00A235F7" w:rsidP="00235A9D">
      <w:pPr>
        <w:spacing w:line="300" w:lineRule="auto"/>
        <w:ind w:firstLineChars="200" w:firstLine="420"/>
        <w:rPr>
          <w:szCs w:val="21"/>
        </w:rPr>
      </w:pPr>
      <w:r w:rsidRPr="00235A9D">
        <w:rPr>
          <w:rFonts w:hint="eastAsia"/>
          <w:szCs w:val="21"/>
        </w:rPr>
        <w:t>增加了“所有学术论文成果需见刊（含网络出版），影响因子以该成果发表当年的影响因子为准”的表述，往年均按此要求执行，但老文件中没有明确提出。</w:t>
      </w:r>
    </w:p>
    <w:p w:rsidR="00A235F7" w:rsidRPr="00235A9D" w:rsidRDefault="00A235F7" w:rsidP="00235A9D">
      <w:pPr>
        <w:spacing w:line="300" w:lineRule="auto"/>
        <w:ind w:firstLineChars="200" w:firstLine="420"/>
        <w:rPr>
          <w:szCs w:val="21"/>
        </w:rPr>
      </w:pPr>
      <w:r w:rsidRPr="00235A9D">
        <w:rPr>
          <w:rFonts w:hint="eastAsia"/>
          <w:szCs w:val="21"/>
        </w:rPr>
        <w:t>增加了“会议口头报告或墙报等同于会议论文。”的表述，考虑到会议论文、口头报告、墙报等的相似性，参考部分其他学院做法。</w:t>
      </w:r>
    </w:p>
    <w:p w:rsidR="00A235F7" w:rsidRPr="00235A9D" w:rsidRDefault="00A235F7" w:rsidP="00235A9D">
      <w:pPr>
        <w:spacing w:line="300" w:lineRule="auto"/>
        <w:ind w:firstLineChars="200" w:firstLine="420"/>
        <w:rPr>
          <w:szCs w:val="21"/>
        </w:rPr>
      </w:pPr>
      <w:r w:rsidRPr="00235A9D">
        <w:rPr>
          <w:rFonts w:hint="eastAsia"/>
          <w:szCs w:val="21"/>
        </w:rPr>
        <w:t>“学术论文加分一览表”主要变化：</w:t>
      </w:r>
    </w:p>
    <w:p w:rsidR="00A235F7" w:rsidRPr="00235A9D" w:rsidRDefault="00F52403" w:rsidP="00235A9D">
      <w:pPr>
        <w:pStyle w:val="a5"/>
        <w:numPr>
          <w:ilvl w:val="0"/>
          <w:numId w:val="5"/>
        </w:numPr>
        <w:spacing w:line="300" w:lineRule="auto"/>
        <w:ind w:firstLineChars="0"/>
        <w:rPr>
          <w:szCs w:val="21"/>
        </w:rPr>
      </w:pPr>
      <w:r w:rsidRPr="00235A9D">
        <w:rPr>
          <w:rFonts w:hint="eastAsia"/>
          <w:szCs w:val="21"/>
        </w:rPr>
        <w:t>增加了“</w:t>
      </w:r>
      <w:r w:rsidR="00A235F7" w:rsidRPr="00235A9D">
        <w:rPr>
          <w:rFonts w:hint="eastAsia"/>
          <w:szCs w:val="21"/>
        </w:rPr>
        <w:t>SCI</w:t>
      </w:r>
      <w:r w:rsidR="00A235F7" w:rsidRPr="00235A9D">
        <w:rPr>
          <w:rFonts w:hint="eastAsia"/>
          <w:szCs w:val="21"/>
        </w:rPr>
        <w:t>检索会议论文</w:t>
      </w:r>
      <w:r w:rsidRPr="00235A9D">
        <w:rPr>
          <w:rFonts w:hint="eastAsia"/>
          <w:szCs w:val="21"/>
        </w:rPr>
        <w:t>加</w:t>
      </w:r>
      <w:r w:rsidRPr="00235A9D">
        <w:rPr>
          <w:rFonts w:hint="eastAsia"/>
          <w:szCs w:val="21"/>
        </w:rPr>
        <w:t>13</w:t>
      </w:r>
      <w:r w:rsidRPr="00235A9D">
        <w:rPr>
          <w:rFonts w:hint="eastAsia"/>
          <w:szCs w:val="21"/>
        </w:rPr>
        <w:t>分”的选项；</w:t>
      </w:r>
    </w:p>
    <w:p w:rsidR="00F52403" w:rsidRPr="00235A9D" w:rsidRDefault="00F52403" w:rsidP="00235A9D">
      <w:pPr>
        <w:pStyle w:val="a5"/>
        <w:numPr>
          <w:ilvl w:val="0"/>
          <w:numId w:val="5"/>
        </w:numPr>
        <w:spacing w:line="300" w:lineRule="auto"/>
        <w:ind w:firstLineChars="0"/>
        <w:rPr>
          <w:szCs w:val="21"/>
        </w:rPr>
      </w:pPr>
      <w:r w:rsidRPr="00235A9D">
        <w:rPr>
          <w:rFonts w:ascii="宋体" w:hAnsi="宋体" w:hint="eastAsia"/>
          <w:bCs/>
          <w:szCs w:val="21"/>
        </w:rPr>
        <w:t>增加了“EI检索会议论文加7分”的选项；</w:t>
      </w:r>
    </w:p>
    <w:p w:rsidR="00F52403" w:rsidRPr="00235A9D" w:rsidRDefault="00F52403" w:rsidP="00235A9D">
      <w:pPr>
        <w:pStyle w:val="a5"/>
        <w:numPr>
          <w:ilvl w:val="0"/>
          <w:numId w:val="5"/>
        </w:numPr>
        <w:spacing w:line="300" w:lineRule="auto"/>
        <w:ind w:firstLineChars="0"/>
        <w:rPr>
          <w:szCs w:val="21"/>
        </w:rPr>
      </w:pPr>
      <w:r w:rsidRPr="00235A9D">
        <w:rPr>
          <w:rFonts w:hint="eastAsia"/>
          <w:szCs w:val="21"/>
        </w:rPr>
        <w:t>原“中文核心期刊（二级学报）”调整为“</w:t>
      </w:r>
      <w:r w:rsidRPr="00235A9D">
        <w:rPr>
          <w:rFonts w:hint="eastAsia"/>
          <w:szCs w:val="21"/>
        </w:rPr>
        <w:t>CSCD</w:t>
      </w:r>
      <w:r w:rsidRPr="00235A9D">
        <w:rPr>
          <w:rFonts w:hint="eastAsia"/>
          <w:szCs w:val="21"/>
        </w:rPr>
        <w:t>核心库期刊论文”；</w:t>
      </w:r>
    </w:p>
    <w:p w:rsidR="00F52403" w:rsidRPr="00235A9D" w:rsidRDefault="00F52403" w:rsidP="00235A9D">
      <w:pPr>
        <w:pStyle w:val="a5"/>
        <w:numPr>
          <w:ilvl w:val="0"/>
          <w:numId w:val="5"/>
        </w:numPr>
        <w:spacing w:line="300" w:lineRule="auto"/>
        <w:ind w:firstLineChars="0"/>
        <w:rPr>
          <w:szCs w:val="21"/>
        </w:rPr>
      </w:pPr>
      <w:r w:rsidRPr="00235A9D">
        <w:rPr>
          <w:rFonts w:hint="eastAsia"/>
          <w:szCs w:val="21"/>
        </w:rPr>
        <w:t>增加了“中文核心期刊</w:t>
      </w:r>
      <w:r w:rsidRPr="00235A9D">
        <w:rPr>
          <w:rFonts w:hint="eastAsia"/>
          <w:szCs w:val="21"/>
        </w:rPr>
        <w:t>(</w:t>
      </w:r>
      <w:r w:rsidRPr="00235A9D">
        <w:rPr>
          <w:rFonts w:hint="eastAsia"/>
          <w:szCs w:val="21"/>
        </w:rPr>
        <w:t>含</w:t>
      </w:r>
      <w:r w:rsidRPr="00235A9D">
        <w:rPr>
          <w:rFonts w:hint="eastAsia"/>
          <w:szCs w:val="21"/>
        </w:rPr>
        <w:t>CSCD</w:t>
      </w:r>
      <w:r w:rsidRPr="00235A9D">
        <w:rPr>
          <w:rFonts w:hint="eastAsia"/>
          <w:szCs w:val="21"/>
        </w:rPr>
        <w:t>扩展库</w:t>
      </w:r>
      <w:r w:rsidRPr="00235A9D">
        <w:rPr>
          <w:rFonts w:hint="eastAsia"/>
          <w:szCs w:val="21"/>
        </w:rPr>
        <w:t>)</w:t>
      </w:r>
      <w:r w:rsidRPr="00235A9D">
        <w:rPr>
          <w:rFonts w:hint="eastAsia"/>
          <w:szCs w:val="21"/>
        </w:rPr>
        <w:t>、</w:t>
      </w:r>
      <w:r w:rsidRPr="00235A9D">
        <w:rPr>
          <w:rFonts w:hint="eastAsia"/>
          <w:szCs w:val="21"/>
        </w:rPr>
        <w:t xml:space="preserve"> </w:t>
      </w:r>
      <w:r w:rsidRPr="00235A9D">
        <w:rPr>
          <w:rFonts w:hint="eastAsia"/>
          <w:szCs w:val="21"/>
        </w:rPr>
        <w:t>其他国际学术期刊（除</w:t>
      </w:r>
      <w:r w:rsidRPr="00235A9D">
        <w:rPr>
          <w:rFonts w:hint="eastAsia"/>
          <w:szCs w:val="21"/>
        </w:rPr>
        <w:t>SCI</w:t>
      </w:r>
      <w:r w:rsidRPr="00235A9D">
        <w:rPr>
          <w:rFonts w:hint="eastAsia"/>
          <w:szCs w:val="21"/>
        </w:rPr>
        <w:t>、</w:t>
      </w:r>
      <w:r w:rsidRPr="00235A9D">
        <w:rPr>
          <w:rFonts w:hint="eastAsia"/>
          <w:szCs w:val="21"/>
        </w:rPr>
        <w:t>EI</w:t>
      </w:r>
      <w:r w:rsidRPr="00235A9D">
        <w:rPr>
          <w:rFonts w:hint="eastAsia"/>
          <w:szCs w:val="21"/>
        </w:rPr>
        <w:t>外期刊论文）加</w:t>
      </w:r>
      <w:r w:rsidRPr="00235A9D">
        <w:rPr>
          <w:rFonts w:hint="eastAsia"/>
          <w:szCs w:val="21"/>
        </w:rPr>
        <w:t>3</w:t>
      </w:r>
      <w:r w:rsidRPr="00235A9D">
        <w:rPr>
          <w:rFonts w:hint="eastAsia"/>
          <w:szCs w:val="21"/>
        </w:rPr>
        <w:t>分”的选项；</w:t>
      </w:r>
    </w:p>
    <w:p w:rsidR="00F52403" w:rsidRPr="00235A9D" w:rsidRDefault="00F52403" w:rsidP="00235A9D">
      <w:pPr>
        <w:pStyle w:val="a5"/>
        <w:numPr>
          <w:ilvl w:val="0"/>
          <w:numId w:val="5"/>
        </w:numPr>
        <w:spacing w:line="300" w:lineRule="auto"/>
        <w:ind w:firstLineChars="0"/>
        <w:rPr>
          <w:szCs w:val="21"/>
        </w:rPr>
      </w:pPr>
      <w:r w:rsidRPr="00235A9D">
        <w:rPr>
          <w:rFonts w:hint="eastAsia"/>
          <w:szCs w:val="21"/>
        </w:rPr>
        <w:t>增加了“校内外其他学术会议加</w:t>
      </w:r>
      <w:r w:rsidRPr="00235A9D">
        <w:rPr>
          <w:rFonts w:hint="eastAsia"/>
          <w:szCs w:val="21"/>
        </w:rPr>
        <w:t>1</w:t>
      </w:r>
      <w:r w:rsidRPr="00235A9D">
        <w:rPr>
          <w:rFonts w:hint="eastAsia"/>
          <w:szCs w:val="21"/>
        </w:rPr>
        <w:t>分”的选项；</w:t>
      </w:r>
    </w:p>
    <w:p w:rsidR="00F52403" w:rsidRPr="00235A9D" w:rsidRDefault="00F52403" w:rsidP="00235A9D">
      <w:pPr>
        <w:pStyle w:val="a5"/>
        <w:numPr>
          <w:ilvl w:val="0"/>
          <w:numId w:val="5"/>
        </w:numPr>
        <w:spacing w:line="300" w:lineRule="auto"/>
        <w:ind w:firstLineChars="0"/>
        <w:rPr>
          <w:szCs w:val="21"/>
        </w:rPr>
      </w:pPr>
      <w:r w:rsidRPr="00235A9D">
        <w:rPr>
          <w:szCs w:val="21"/>
        </w:rPr>
        <w:t>对每种具体加分要求增加了备注说明</w:t>
      </w:r>
      <w:r w:rsidRPr="00235A9D">
        <w:rPr>
          <w:rFonts w:hint="eastAsia"/>
          <w:szCs w:val="21"/>
        </w:rPr>
        <w:t>；</w:t>
      </w:r>
    </w:p>
    <w:p w:rsidR="00F52403" w:rsidRPr="00235A9D" w:rsidRDefault="00F52403" w:rsidP="00235A9D">
      <w:pPr>
        <w:spacing w:line="300" w:lineRule="auto"/>
        <w:ind w:left="420"/>
        <w:rPr>
          <w:szCs w:val="21"/>
        </w:rPr>
      </w:pPr>
      <w:r w:rsidRPr="00235A9D">
        <w:rPr>
          <w:szCs w:val="21"/>
        </w:rPr>
        <w:t>调整依据</w:t>
      </w:r>
      <w:r w:rsidRPr="00235A9D">
        <w:rPr>
          <w:rFonts w:hint="eastAsia"/>
          <w:szCs w:val="21"/>
        </w:rPr>
        <w:t>：</w:t>
      </w:r>
      <w:r w:rsidRPr="00235A9D">
        <w:rPr>
          <w:szCs w:val="21"/>
        </w:rPr>
        <w:t>一方面</w:t>
      </w:r>
      <w:r w:rsidRPr="00235A9D">
        <w:rPr>
          <w:rFonts w:hint="eastAsia"/>
          <w:szCs w:val="21"/>
        </w:rPr>
        <w:t>，</w:t>
      </w:r>
      <w:r w:rsidRPr="00235A9D">
        <w:rPr>
          <w:szCs w:val="21"/>
        </w:rPr>
        <w:t>原有的文件对于部分情况缺少明确的加分规定</w:t>
      </w:r>
      <w:r w:rsidRPr="00235A9D">
        <w:rPr>
          <w:rFonts w:hint="eastAsia"/>
          <w:szCs w:val="21"/>
        </w:rPr>
        <w:t>，</w:t>
      </w:r>
      <w:r w:rsidRPr="00235A9D">
        <w:rPr>
          <w:szCs w:val="21"/>
        </w:rPr>
        <w:t>因此在此方案中作了相应补充</w:t>
      </w:r>
      <w:r w:rsidRPr="00235A9D">
        <w:rPr>
          <w:rFonts w:hint="eastAsia"/>
          <w:szCs w:val="21"/>
        </w:rPr>
        <w:t>；</w:t>
      </w:r>
      <w:r w:rsidRPr="00235A9D">
        <w:rPr>
          <w:szCs w:val="21"/>
        </w:rPr>
        <w:t>另一方面</w:t>
      </w:r>
      <w:r w:rsidRPr="00235A9D">
        <w:rPr>
          <w:rFonts w:hint="eastAsia"/>
          <w:szCs w:val="21"/>
        </w:rPr>
        <w:t>，</w:t>
      </w:r>
      <w:r w:rsidRPr="00235A9D">
        <w:rPr>
          <w:szCs w:val="21"/>
        </w:rPr>
        <w:t>鼓励研究生多参与校内外的各项学术报告活动</w:t>
      </w:r>
      <w:r w:rsidRPr="00235A9D">
        <w:rPr>
          <w:rFonts w:hint="eastAsia"/>
          <w:szCs w:val="21"/>
        </w:rPr>
        <w:t>。</w:t>
      </w:r>
    </w:p>
    <w:p w:rsidR="00235A9D" w:rsidRDefault="00235A9D" w:rsidP="00235A9D">
      <w:pPr>
        <w:rPr>
          <w:b/>
        </w:rPr>
      </w:pPr>
      <w:r>
        <w:rPr>
          <w:b/>
        </w:rPr>
        <w:lastRenderedPageBreak/>
        <w:t>调整前</w:t>
      </w:r>
      <w:r>
        <w:rPr>
          <w:rFonts w:hint="eastAsia"/>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53"/>
        <w:gridCol w:w="1325"/>
        <w:gridCol w:w="907"/>
        <w:gridCol w:w="1843"/>
        <w:gridCol w:w="1480"/>
        <w:gridCol w:w="644"/>
        <w:gridCol w:w="675"/>
      </w:tblGrid>
      <w:tr w:rsidR="00235A9D" w:rsidRPr="00235A9D" w:rsidTr="00D70B1C">
        <w:trPr>
          <w:trHeight w:val="480"/>
          <w:jc w:val="center"/>
        </w:trPr>
        <w:tc>
          <w:tcPr>
            <w:tcW w:w="851" w:type="dxa"/>
            <w:vMerge w:val="restart"/>
            <w:vAlign w:val="center"/>
          </w:tcPr>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级别</w:t>
            </w:r>
          </w:p>
        </w:tc>
        <w:tc>
          <w:tcPr>
            <w:tcW w:w="1453" w:type="dxa"/>
            <w:vMerge w:val="restart"/>
            <w:vAlign w:val="center"/>
          </w:tcPr>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SCI</w:t>
            </w:r>
          </w:p>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收录</w:t>
            </w:r>
          </w:p>
        </w:tc>
        <w:tc>
          <w:tcPr>
            <w:tcW w:w="1325" w:type="dxa"/>
            <w:vMerge w:val="restart"/>
            <w:vAlign w:val="center"/>
          </w:tcPr>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EI</w:t>
            </w:r>
          </w:p>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收录</w:t>
            </w:r>
          </w:p>
        </w:tc>
        <w:tc>
          <w:tcPr>
            <w:tcW w:w="907" w:type="dxa"/>
            <w:vMerge w:val="restart"/>
            <w:vAlign w:val="center"/>
          </w:tcPr>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ISTP</w:t>
            </w:r>
          </w:p>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收录</w:t>
            </w:r>
          </w:p>
        </w:tc>
        <w:tc>
          <w:tcPr>
            <w:tcW w:w="1843" w:type="dxa"/>
            <w:vMerge w:val="restart"/>
            <w:vAlign w:val="center"/>
          </w:tcPr>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中文核心期刊</w:t>
            </w:r>
          </w:p>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（一级学报）</w:t>
            </w:r>
          </w:p>
        </w:tc>
        <w:tc>
          <w:tcPr>
            <w:tcW w:w="1480" w:type="dxa"/>
            <w:vMerge w:val="restart"/>
            <w:vAlign w:val="center"/>
          </w:tcPr>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中文核心期刊</w:t>
            </w:r>
          </w:p>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（二级学报）</w:t>
            </w:r>
          </w:p>
        </w:tc>
        <w:tc>
          <w:tcPr>
            <w:tcW w:w="1319" w:type="dxa"/>
            <w:gridSpan w:val="2"/>
          </w:tcPr>
          <w:p w:rsidR="00235A9D" w:rsidRPr="00235A9D" w:rsidRDefault="00235A9D" w:rsidP="00235A9D">
            <w:pPr>
              <w:spacing w:line="24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国际学术会议论文集</w:t>
            </w:r>
          </w:p>
        </w:tc>
      </w:tr>
      <w:tr w:rsidR="00235A9D" w:rsidRPr="00235A9D" w:rsidTr="00D70B1C">
        <w:trPr>
          <w:trHeight w:val="333"/>
          <w:jc w:val="center"/>
        </w:trPr>
        <w:tc>
          <w:tcPr>
            <w:tcW w:w="851"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1453"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1325"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907"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1843" w:type="dxa"/>
            <w:vMerge/>
          </w:tcPr>
          <w:p w:rsidR="00235A9D" w:rsidRPr="00235A9D" w:rsidRDefault="00235A9D" w:rsidP="00235A9D">
            <w:pPr>
              <w:spacing w:line="400" w:lineRule="exact"/>
              <w:jc w:val="center"/>
              <w:rPr>
                <w:rFonts w:ascii="Times New Roman" w:eastAsia="宋体" w:hAnsi="Times New Roman" w:cs="Times New Roman"/>
                <w:szCs w:val="21"/>
              </w:rPr>
            </w:pPr>
          </w:p>
        </w:tc>
        <w:tc>
          <w:tcPr>
            <w:tcW w:w="1480" w:type="dxa"/>
            <w:vMerge/>
          </w:tcPr>
          <w:p w:rsidR="00235A9D" w:rsidRPr="00235A9D" w:rsidRDefault="00235A9D" w:rsidP="00235A9D">
            <w:pPr>
              <w:spacing w:line="400" w:lineRule="exact"/>
              <w:jc w:val="center"/>
              <w:rPr>
                <w:rFonts w:ascii="Times New Roman" w:eastAsia="宋体" w:hAnsi="Times New Roman" w:cs="Times New Roman"/>
                <w:szCs w:val="21"/>
              </w:rPr>
            </w:pPr>
          </w:p>
        </w:tc>
        <w:tc>
          <w:tcPr>
            <w:tcW w:w="644" w:type="dxa"/>
          </w:tcPr>
          <w:p w:rsidR="00235A9D" w:rsidRPr="00235A9D" w:rsidRDefault="00235A9D" w:rsidP="00235A9D">
            <w:pPr>
              <w:spacing w:line="24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英文</w:t>
            </w:r>
          </w:p>
        </w:tc>
        <w:tc>
          <w:tcPr>
            <w:tcW w:w="675" w:type="dxa"/>
          </w:tcPr>
          <w:p w:rsidR="00235A9D" w:rsidRPr="00235A9D" w:rsidRDefault="00235A9D" w:rsidP="00235A9D">
            <w:pPr>
              <w:spacing w:line="24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中文</w:t>
            </w:r>
          </w:p>
        </w:tc>
      </w:tr>
      <w:tr w:rsidR="00235A9D" w:rsidRPr="00235A9D" w:rsidTr="00D70B1C">
        <w:trPr>
          <w:trHeight w:val="200"/>
          <w:jc w:val="center"/>
        </w:trPr>
        <w:tc>
          <w:tcPr>
            <w:tcW w:w="851" w:type="dxa"/>
            <w:vMerge w:val="restart"/>
            <w:vAlign w:val="center"/>
          </w:tcPr>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评分</w:t>
            </w:r>
          </w:p>
        </w:tc>
        <w:tc>
          <w:tcPr>
            <w:tcW w:w="1453" w:type="dxa"/>
          </w:tcPr>
          <w:p w:rsidR="00235A9D" w:rsidRPr="00235A9D" w:rsidRDefault="00235A9D" w:rsidP="00235A9D">
            <w:pPr>
              <w:spacing w:line="400" w:lineRule="exact"/>
              <w:rPr>
                <w:rFonts w:ascii="Times New Roman" w:eastAsia="宋体" w:hAnsi="Times New Roman" w:cs="Times New Roman"/>
                <w:szCs w:val="21"/>
              </w:rPr>
            </w:pPr>
            <w:r w:rsidRPr="00235A9D">
              <w:rPr>
                <w:rFonts w:ascii="Times New Roman" w:eastAsia="宋体" w:hAnsi="Times New Roman" w:cs="Times New Roman" w:hint="eastAsia"/>
                <w:szCs w:val="21"/>
              </w:rPr>
              <w:t>IF</w:t>
            </w:r>
            <w:r w:rsidRPr="00235A9D">
              <w:rPr>
                <w:rFonts w:ascii="Times New Roman" w:eastAsia="宋体" w:hAnsi="Times New Roman" w:cs="Times New Roman" w:hint="eastAsia"/>
                <w:szCs w:val="21"/>
              </w:rPr>
              <w:t>（</w:t>
            </w:r>
            <w:r w:rsidRPr="00235A9D">
              <w:rPr>
                <w:rFonts w:ascii="Times New Roman" w:eastAsia="宋体" w:hAnsi="Times New Roman" w:cs="Times New Roman" w:hint="eastAsia"/>
                <w:szCs w:val="21"/>
              </w:rPr>
              <w:t>0-1</w:t>
            </w:r>
            <w:r w:rsidRPr="00235A9D">
              <w:rPr>
                <w:rFonts w:ascii="Times New Roman" w:eastAsia="宋体" w:hAnsi="Times New Roman" w:cs="Times New Roman" w:hint="eastAsia"/>
                <w:szCs w:val="21"/>
              </w:rPr>
              <w:t>）</w:t>
            </w:r>
            <w:r w:rsidRPr="00235A9D">
              <w:rPr>
                <w:rFonts w:ascii="Times New Roman" w:eastAsia="宋体" w:hAnsi="Times New Roman" w:cs="Times New Roman" w:hint="eastAsia"/>
                <w:szCs w:val="21"/>
              </w:rPr>
              <w:t>=10</w:t>
            </w:r>
            <w:r w:rsidRPr="00235A9D">
              <w:rPr>
                <w:rFonts w:ascii="Times New Roman" w:eastAsia="宋体" w:hAnsi="Times New Roman" w:cs="Times New Roman" w:hint="eastAsia"/>
                <w:szCs w:val="21"/>
              </w:rPr>
              <w:t>’</w:t>
            </w:r>
          </w:p>
        </w:tc>
        <w:tc>
          <w:tcPr>
            <w:tcW w:w="1325" w:type="dxa"/>
            <w:vMerge w:val="restart"/>
            <w:vAlign w:val="center"/>
          </w:tcPr>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13</w:t>
            </w:r>
            <w:r w:rsidRPr="00235A9D">
              <w:rPr>
                <w:rFonts w:ascii="Times New Roman" w:eastAsia="宋体" w:hAnsi="Times New Roman" w:cs="Times New Roman" w:hint="eastAsia"/>
                <w:szCs w:val="21"/>
              </w:rPr>
              <w:t>’</w:t>
            </w:r>
          </w:p>
        </w:tc>
        <w:tc>
          <w:tcPr>
            <w:tcW w:w="907" w:type="dxa"/>
            <w:vMerge w:val="restart"/>
            <w:vAlign w:val="center"/>
          </w:tcPr>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8</w:t>
            </w:r>
            <w:r w:rsidRPr="00235A9D">
              <w:rPr>
                <w:rFonts w:ascii="Times New Roman" w:eastAsia="宋体" w:hAnsi="Times New Roman" w:cs="Times New Roman" w:hint="eastAsia"/>
                <w:szCs w:val="21"/>
              </w:rPr>
              <w:t>’</w:t>
            </w:r>
          </w:p>
        </w:tc>
        <w:tc>
          <w:tcPr>
            <w:tcW w:w="1843" w:type="dxa"/>
            <w:vMerge w:val="restart"/>
            <w:vAlign w:val="center"/>
          </w:tcPr>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7</w:t>
            </w:r>
            <w:r w:rsidRPr="00235A9D">
              <w:rPr>
                <w:rFonts w:ascii="Times New Roman" w:eastAsia="宋体" w:hAnsi="Times New Roman" w:cs="Times New Roman" w:hint="eastAsia"/>
                <w:szCs w:val="21"/>
              </w:rPr>
              <w:t>’</w:t>
            </w:r>
          </w:p>
        </w:tc>
        <w:tc>
          <w:tcPr>
            <w:tcW w:w="1480" w:type="dxa"/>
            <w:vMerge w:val="restart"/>
            <w:vAlign w:val="center"/>
          </w:tcPr>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5</w:t>
            </w:r>
            <w:r w:rsidRPr="00235A9D">
              <w:rPr>
                <w:rFonts w:ascii="Times New Roman" w:eastAsia="宋体" w:hAnsi="Times New Roman" w:cs="Times New Roman" w:hint="eastAsia"/>
                <w:szCs w:val="21"/>
              </w:rPr>
              <w:t>’</w:t>
            </w:r>
          </w:p>
        </w:tc>
        <w:tc>
          <w:tcPr>
            <w:tcW w:w="644" w:type="dxa"/>
            <w:vMerge w:val="restart"/>
            <w:vAlign w:val="center"/>
          </w:tcPr>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5</w:t>
            </w:r>
            <w:r w:rsidRPr="00235A9D">
              <w:rPr>
                <w:rFonts w:ascii="Times New Roman" w:eastAsia="宋体" w:hAnsi="Times New Roman" w:cs="Times New Roman" w:hint="eastAsia"/>
                <w:szCs w:val="21"/>
              </w:rPr>
              <w:t>’</w:t>
            </w:r>
          </w:p>
        </w:tc>
        <w:tc>
          <w:tcPr>
            <w:tcW w:w="675" w:type="dxa"/>
            <w:vMerge w:val="restart"/>
            <w:vAlign w:val="center"/>
          </w:tcPr>
          <w:p w:rsidR="00235A9D" w:rsidRPr="00235A9D" w:rsidRDefault="00235A9D" w:rsidP="00235A9D">
            <w:pPr>
              <w:spacing w:line="400" w:lineRule="exact"/>
              <w:jc w:val="center"/>
              <w:rPr>
                <w:rFonts w:ascii="Times New Roman" w:eastAsia="宋体" w:hAnsi="Times New Roman" w:cs="Times New Roman"/>
                <w:szCs w:val="21"/>
              </w:rPr>
            </w:pPr>
            <w:r w:rsidRPr="00235A9D">
              <w:rPr>
                <w:rFonts w:ascii="Times New Roman" w:eastAsia="宋体" w:hAnsi="Times New Roman" w:cs="Times New Roman" w:hint="eastAsia"/>
                <w:szCs w:val="21"/>
              </w:rPr>
              <w:t>2</w:t>
            </w:r>
            <w:r w:rsidRPr="00235A9D">
              <w:rPr>
                <w:rFonts w:ascii="Times New Roman" w:eastAsia="宋体" w:hAnsi="Times New Roman" w:cs="Times New Roman" w:hint="eastAsia"/>
                <w:szCs w:val="21"/>
              </w:rPr>
              <w:t>’</w:t>
            </w:r>
          </w:p>
        </w:tc>
      </w:tr>
      <w:tr w:rsidR="00235A9D" w:rsidRPr="00235A9D" w:rsidTr="00D70B1C">
        <w:trPr>
          <w:trHeight w:val="200"/>
          <w:jc w:val="center"/>
        </w:trPr>
        <w:tc>
          <w:tcPr>
            <w:tcW w:w="851"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1453" w:type="dxa"/>
          </w:tcPr>
          <w:p w:rsidR="00235A9D" w:rsidRPr="00235A9D" w:rsidRDefault="00235A9D" w:rsidP="00235A9D">
            <w:pPr>
              <w:spacing w:line="400" w:lineRule="exact"/>
              <w:rPr>
                <w:rFonts w:ascii="Times New Roman" w:eastAsia="宋体" w:hAnsi="Times New Roman" w:cs="Times New Roman"/>
                <w:szCs w:val="21"/>
              </w:rPr>
            </w:pPr>
            <w:r w:rsidRPr="00235A9D">
              <w:rPr>
                <w:rFonts w:ascii="Times New Roman" w:eastAsia="宋体" w:hAnsi="Times New Roman" w:cs="Times New Roman" w:hint="eastAsia"/>
                <w:szCs w:val="21"/>
              </w:rPr>
              <w:t>IF</w:t>
            </w:r>
            <w:r w:rsidRPr="00235A9D">
              <w:rPr>
                <w:rFonts w:ascii="Times New Roman" w:eastAsia="宋体" w:hAnsi="Times New Roman" w:cs="Times New Roman" w:hint="eastAsia"/>
                <w:szCs w:val="21"/>
              </w:rPr>
              <w:t>（</w:t>
            </w:r>
            <w:r w:rsidRPr="00235A9D">
              <w:rPr>
                <w:rFonts w:ascii="Times New Roman" w:eastAsia="宋体" w:hAnsi="Times New Roman" w:cs="Times New Roman" w:hint="eastAsia"/>
                <w:szCs w:val="21"/>
              </w:rPr>
              <w:t>1-2</w:t>
            </w:r>
            <w:r w:rsidRPr="00235A9D">
              <w:rPr>
                <w:rFonts w:ascii="Times New Roman" w:eastAsia="宋体" w:hAnsi="Times New Roman" w:cs="Times New Roman" w:hint="eastAsia"/>
                <w:szCs w:val="21"/>
              </w:rPr>
              <w:t>）</w:t>
            </w:r>
            <w:r w:rsidRPr="00235A9D">
              <w:rPr>
                <w:rFonts w:ascii="Times New Roman" w:eastAsia="宋体" w:hAnsi="Times New Roman" w:cs="Times New Roman" w:hint="eastAsia"/>
                <w:szCs w:val="21"/>
              </w:rPr>
              <w:t>=15</w:t>
            </w:r>
            <w:r w:rsidRPr="00235A9D">
              <w:rPr>
                <w:rFonts w:ascii="Times New Roman" w:eastAsia="宋体" w:hAnsi="Times New Roman" w:cs="Times New Roman" w:hint="eastAsia"/>
                <w:szCs w:val="21"/>
              </w:rPr>
              <w:t>’</w:t>
            </w:r>
          </w:p>
        </w:tc>
        <w:tc>
          <w:tcPr>
            <w:tcW w:w="1325"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907"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1843" w:type="dxa"/>
            <w:vMerge/>
          </w:tcPr>
          <w:p w:rsidR="00235A9D" w:rsidRPr="00235A9D" w:rsidRDefault="00235A9D" w:rsidP="00235A9D">
            <w:pPr>
              <w:spacing w:line="400" w:lineRule="exact"/>
              <w:jc w:val="center"/>
              <w:rPr>
                <w:rFonts w:ascii="Times New Roman" w:eastAsia="宋体" w:hAnsi="Times New Roman" w:cs="Times New Roman"/>
                <w:szCs w:val="21"/>
              </w:rPr>
            </w:pPr>
          </w:p>
        </w:tc>
        <w:tc>
          <w:tcPr>
            <w:tcW w:w="1480" w:type="dxa"/>
            <w:vMerge/>
          </w:tcPr>
          <w:p w:rsidR="00235A9D" w:rsidRPr="00235A9D" w:rsidRDefault="00235A9D" w:rsidP="00235A9D">
            <w:pPr>
              <w:spacing w:line="400" w:lineRule="exact"/>
              <w:jc w:val="center"/>
              <w:rPr>
                <w:rFonts w:ascii="Times New Roman" w:eastAsia="宋体" w:hAnsi="Times New Roman" w:cs="Times New Roman"/>
                <w:szCs w:val="21"/>
              </w:rPr>
            </w:pPr>
          </w:p>
        </w:tc>
        <w:tc>
          <w:tcPr>
            <w:tcW w:w="644" w:type="dxa"/>
            <w:vMerge/>
          </w:tcPr>
          <w:p w:rsidR="00235A9D" w:rsidRPr="00235A9D" w:rsidRDefault="00235A9D" w:rsidP="00235A9D">
            <w:pPr>
              <w:spacing w:line="400" w:lineRule="exact"/>
              <w:jc w:val="center"/>
              <w:rPr>
                <w:rFonts w:ascii="Times New Roman" w:eastAsia="宋体" w:hAnsi="Times New Roman" w:cs="Times New Roman"/>
                <w:szCs w:val="21"/>
              </w:rPr>
            </w:pPr>
          </w:p>
        </w:tc>
        <w:tc>
          <w:tcPr>
            <w:tcW w:w="675" w:type="dxa"/>
            <w:vMerge/>
          </w:tcPr>
          <w:p w:rsidR="00235A9D" w:rsidRPr="00235A9D" w:rsidRDefault="00235A9D" w:rsidP="00235A9D">
            <w:pPr>
              <w:spacing w:line="400" w:lineRule="exact"/>
              <w:jc w:val="center"/>
              <w:rPr>
                <w:rFonts w:ascii="Times New Roman" w:eastAsia="宋体" w:hAnsi="Times New Roman" w:cs="Times New Roman"/>
                <w:szCs w:val="21"/>
              </w:rPr>
            </w:pPr>
          </w:p>
        </w:tc>
      </w:tr>
      <w:tr w:rsidR="00235A9D" w:rsidRPr="00235A9D" w:rsidTr="00D70B1C">
        <w:trPr>
          <w:trHeight w:val="200"/>
          <w:jc w:val="center"/>
        </w:trPr>
        <w:tc>
          <w:tcPr>
            <w:tcW w:w="851"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1453" w:type="dxa"/>
          </w:tcPr>
          <w:p w:rsidR="00235A9D" w:rsidRPr="00235A9D" w:rsidRDefault="00235A9D" w:rsidP="00235A9D">
            <w:pPr>
              <w:spacing w:line="400" w:lineRule="exact"/>
              <w:rPr>
                <w:rFonts w:ascii="Times New Roman" w:eastAsia="宋体" w:hAnsi="Times New Roman" w:cs="Times New Roman"/>
                <w:szCs w:val="21"/>
              </w:rPr>
            </w:pPr>
            <w:r w:rsidRPr="00235A9D">
              <w:rPr>
                <w:rFonts w:ascii="Times New Roman" w:eastAsia="宋体" w:hAnsi="Times New Roman" w:cs="Times New Roman" w:hint="eastAsia"/>
                <w:szCs w:val="21"/>
              </w:rPr>
              <w:t>IF</w:t>
            </w:r>
            <w:r w:rsidRPr="00235A9D">
              <w:rPr>
                <w:rFonts w:ascii="Times New Roman" w:eastAsia="宋体" w:hAnsi="Times New Roman" w:cs="Times New Roman" w:hint="eastAsia"/>
                <w:szCs w:val="21"/>
              </w:rPr>
              <w:t>（</w:t>
            </w:r>
            <w:r w:rsidRPr="00235A9D">
              <w:rPr>
                <w:rFonts w:ascii="Times New Roman" w:eastAsia="宋体" w:hAnsi="Times New Roman" w:cs="Times New Roman" w:hint="eastAsia"/>
                <w:szCs w:val="21"/>
              </w:rPr>
              <w:t>2-3</w:t>
            </w:r>
            <w:r w:rsidRPr="00235A9D">
              <w:rPr>
                <w:rFonts w:ascii="Times New Roman" w:eastAsia="宋体" w:hAnsi="Times New Roman" w:cs="Times New Roman" w:hint="eastAsia"/>
                <w:szCs w:val="21"/>
              </w:rPr>
              <w:t>）</w:t>
            </w:r>
            <w:r w:rsidRPr="00235A9D">
              <w:rPr>
                <w:rFonts w:ascii="Times New Roman" w:eastAsia="宋体" w:hAnsi="Times New Roman" w:cs="Times New Roman" w:hint="eastAsia"/>
                <w:szCs w:val="21"/>
              </w:rPr>
              <w:t>=20</w:t>
            </w:r>
            <w:r w:rsidRPr="00235A9D">
              <w:rPr>
                <w:rFonts w:ascii="Times New Roman" w:eastAsia="宋体" w:hAnsi="Times New Roman" w:cs="Times New Roman" w:hint="eastAsia"/>
                <w:szCs w:val="21"/>
              </w:rPr>
              <w:t>’</w:t>
            </w:r>
          </w:p>
        </w:tc>
        <w:tc>
          <w:tcPr>
            <w:tcW w:w="1325"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907"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1843" w:type="dxa"/>
            <w:vMerge/>
          </w:tcPr>
          <w:p w:rsidR="00235A9D" w:rsidRPr="00235A9D" w:rsidRDefault="00235A9D" w:rsidP="00235A9D">
            <w:pPr>
              <w:spacing w:line="400" w:lineRule="exact"/>
              <w:jc w:val="center"/>
              <w:rPr>
                <w:rFonts w:ascii="Times New Roman" w:eastAsia="宋体" w:hAnsi="Times New Roman" w:cs="Times New Roman"/>
                <w:szCs w:val="21"/>
              </w:rPr>
            </w:pPr>
          </w:p>
        </w:tc>
        <w:tc>
          <w:tcPr>
            <w:tcW w:w="1480" w:type="dxa"/>
            <w:vMerge/>
          </w:tcPr>
          <w:p w:rsidR="00235A9D" w:rsidRPr="00235A9D" w:rsidRDefault="00235A9D" w:rsidP="00235A9D">
            <w:pPr>
              <w:spacing w:line="400" w:lineRule="exact"/>
              <w:jc w:val="center"/>
              <w:rPr>
                <w:rFonts w:ascii="Times New Roman" w:eastAsia="宋体" w:hAnsi="Times New Roman" w:cs="Times New Roman"/>
                <w:szCs w:val="21"/>
              </w:rPr>
            </w:pPr>
          </w:p>
        </w:tc>
        <w:tc>
          <w:tcPr>
            <w:tcW w:w="644" w:type="dxa"/>
            <w:vMerge/>
          </w:tcPr>
          <w:p w:rsidR="00235A9D" w:rsidRPr="00235A9D" w:rsidRDefault="00235A9D" w:rsidP="00235A9D">
            <w:pPr>
              <w:spacing w:line="400" w:lineRule="exact"/>
              <w:jc w:val="center"/>
              <w:rPr>
                <w:rFonts w:ascii="Times New Roman" w:eastAsia="宋体" w:hAnsi="Times New Roman" w:cs="Times New Roman"/>
                <w:szCs w:val="21"/>
              </w:rPr>
            </w:pPr>
          </w:p>
        </w:tc>
        <w:tc>
          <w:tcPr>
            <w:tcW w:w="675" w:type="dxa"/>
            <w:vMerge/>
          </w:tcPr>
          <w:p w:rsidR="00235A9D" w:rsidRPr="00235A9D" w:rsidRDefault="00235A9D" w:rsidP="00235A9D">
            <w:pPr>
              <w:spacing w:line="400" w:lineRule="exact"/>
              <w:jc w:val="center"/>
              <w:rPr>
                <w:rFonts w:ascii="Times New Roman" w:eastAsia="宋体" w:hAnsi="Times New Roman" w:cs="Times New Roman"/>
                <w:szCs w:val="21"/>
              </w:rPr>
            </w:pPr>
          </w:p>
        </w:tc>
      </w:tr>
      <w:tr w:rsidR="00235A9D" w:rsidRPr="00235A9D" w:rsidTr="00D70B1C">
        <w:trPr>
          <w:trHeight w:val="134"/>
          <w:jc w:val="center"/>
        </w:trPr>
        <w:tc>
          <w:tcPr>
            <w:tcW w:w="851"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1453" w:type="dxa"/>
          </w:tcPr>
          <w:p w:rsidR="00235A9D" w:rsidRPr="00235A9D" w:rsidRDefault="00235A9D" w:rsidP="00235A9D">
            <w:pPr>
              <w:spacing w:line="400" w:lineRule="exact"/>
              <w:rPr>
                <w:rFonts w:ascii="Times New Roman" w:eastAsia="宋体" w:hAnsi="Times New Roman" w:cs="Times New Roman"/>
                <w:szCs w:val="21"/>
              </w:rPr>
            </w:pPr>
            <w:r w:rsidRPr="00235A9D">
              <w:rPr>
                <w:rFonts w:ascii="Times New Roman" w:eastAsia="宋体" w:hAnsi="Times New Roman" w:cs="Times New Roman" w:hint="eastAsia"/>
                <w:szCs w:val="21"/>
              </w:rPr>
              <w:t>IF</w:t>
            </w:r>
            <w:r w:rsidRPr="00235A9D">
              <w:rPr>
                <w:rFonts w:ascii="Times New Roman" w:eastAsia="宋体" w:hAnsi="Times New Roman" w:cs="Times New Roman" w:hint="eastAsia"/>
                <w:szCs w:val="21"/>
              </w:rPr>
              <w:t>（</w:t>
            </w:r>
            <w:r w:rsidRPr="00235A9D">
              <w:rPr>
                <w:rFonts w:ascii="Times New Roman" w:eastAsia="宋体" w:hAnsi="Times New Roman" w:cs="Times New Roman" w:hint="eastAsia"/>
                <w:szCs w:val="21"/>
              </w:rPr>
              <w:t>3-4</w:t>
            </w:r>
            <w:r w:rsidRPr="00235A9D">
              <w:rPr>
                <w:rFonts w:ascii="Times New Roman" w:eastAsia="宋体" w:hAnsi="Times New Roman" w:cs="Times New Roman" w:hint="eastAsia"/>
                <w:szCs w:val="21"/>
              </w:rPr>
              <w:t>）</w:t>
            </w:r>
            <w:r w:rsidRPr="00235A9D">
              <w:rPr>
                <w:rFonts w:ascii="Times New Roman" w:eastAsia="宋体" w:hAnsi="Times New Roman" w:cs="Times New Roman" w:hint="eastAsia"/>
                <w:szCs w:val="21"/>
              </w:rPr>
              <w:t>=25</w:t>
            </w:r>
            <w:r w:rsidRPr="00235A9D">
              <w:rPr>
                <w:rFonts w:ascii="Times New Roman" w:eastAsia="宋体" w:hAnsi="Times New Roman" w:cs="Times New Roman" w:hint="eastAsia"/>
                <w:szCs w:val="21"/>
              </w:rPr>
              <w:t>’</w:t>
            </w:r>
          </w:p>
        </w:tc>
        <w:tc>
          <w:tcPr>
            <w:tcW w:w="1325"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907"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1843" w:type="dxa"/>
            <w:vMerge/>
          </w:tcPr>
          <w:p w:rsidR="00235A9D" w:rsidRPr="00235A9D" w:rsidRDefault="00235A9D" w:rsidP="00235A9D">
            <w:pPr>
              <w:spacing w:line="400" w:lineRule="exact"/>
              <w:jc w:val="center"/>
              <w:rPr>
                <w:rFonts w:ascii="Times New Roman" w:eastAsia="宋体" w:hAnsi="Times New Roman" w:cs="Times New Roman"/>
                <w:szCs w:val="21"/>
              </w:rPr>
            </w:pPr>
          </w:p>
        </w:tc>
        <w:tc>
          <w:tcPr>
            <w:tcW w:w="1480" w:type="dxa"/>
            <w:vMerge/>
          </w:tcPr>
          <w:p w:rsidR="00235A9D" w:rsidRPr="00235A9D" w:rsidRDefault="00235A9D" w:rsidP="00235A9D">
            <w:pPr>
              <w:spacing w:line="400" w:lineRule="exact"/>
              <w:jc w:val="center"/>
              <w:rPr>
                <w:rFonts w:ascii="Times New Roman" w:eastAsia="宋体" w:hAnsi="Times New Roman" w:cs="Times New Roman"/>
                <w:szCs w:val="21"/>
              </w:rPr>
            </w:pPr>
          </w:p>
        </w:tc>
        <w:tc>
          <w:tcPr>
            <w:tcW w:w="644" w:type="dxa"/>
            <w:vMerge/>
          </w:tcPr>
          <w:p w:rsidR="00235A9D" w:rsidRPr="00235A9D" w:rsidRDefault="00235A9D" w:rsidP="00235A9D">
            <w:pPr>
              <w:spacing w:line="400" w:lineRule="exact"/>
              <w:jc w:val="center"/>
              <w:rPr>
                <w:rFonts w:ascii="Times New Roman" w:eastAsia="宋体" w:hAnsi="Times New Roman" w:cs="Times New Roman"/>
                <w:szCs w:val="21"/>
              </w:rPr>
            </w:pPr>
          </w:p>
        </w:tc>
        <w:tc>
          <w:tcPr>
            <w:tcW w:w="675" w:type="dxa"/>
            <w:vMerge/>
          </w:tcPr>
          <w:p w:rsidR="00235A9D" w:rsidRPr="00235A9D" w:rsidRDefault="00235A9D" w:rsidP="00235A9D">
            <w:pPr>
              <w:spacing w:line="400" w:lineRule="exact"/>
              <w:jc w:val="center"/>
              <w:rPr>
                <w:rFonts w:ascii="Times New Roman" w:eastAsia="宋体" w:hAnsi="Times New Roman" w:cs="Times New Roman"/>
                <w:szCs w:val="21"/>
              </w:rPr>
            </w:pPr>
          </w:p>
        </w:tc>
      </w:tr>
      <w:tr w:rsidR="00235A9D" w:rsidRPr="00235A9D" w:rsidTr="00D70B1C">
        <w:trPr>
          <w:trHeight w:val="133"/>
          <w:jc w:val="center"/>
        </w:trPr>
        <w:tc>
          <w:tcPr>
            <w:tcW w:w="851"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1453" w:type="dxa"/>
          </w:tcPr>
          <w:p w:rsidR="00235A9D" w:rsidRPr="00235A9D" w:rsidRDefault="00235A9D" w:rsidP="00235A9D">
            <w:pPr>
              <w:spacing w:line="400" w:lineRule="exact"/>
              <w:rPr>
                <w:rFonts w:ascii="Times New Roman" w:eastAsia="宋体" w:hAnsi="Times New Roman" w:cs="Times New Roman"/>
                <w:szCs w:val="21"/>
              </w:rPr>
            </w:pPr>
            <w:r w:rsidRPr="00235A9D">
              <w:rPr>
                <w:rFonts w:ascii="Times New Roman" w:eastAsia="宋体" w:hAnsi="Times New Roman" w:cs="Times New Roman" w:hint="eastAsia"/>
                <w:szCs w:val="21"/>
              </w:rPr>
              <w:t>IF</w:t>
            </w:r>
            <w:r w:rsidRPr="00235A9D">
              <w:rPr>
                <w:rFonts w:ascii="Times New Roman" w:eastAsia="宋体" w:hAnsi="Times New Roman" w:cs="Times New Roman" w:hint="eastAsia"/>
                <w:szCs w:val="21"/>
              </w:rPr>
              <w:t>（</w:t>
            </w:r>
            <w:r w:rsidRPr="00235A9D">
              <w:rPr>
                <w:rFonts w:ascii="Times New Roman" w:eastAsia="宋体" w:hAnsi="Times New Roman" w:cs="Times New Roman" w:hint="eastAsia"/>
                <w:szCs w:val="21"/>
              </w:rPr>
              <w:t>4-5</w:t>
            </w:r>
            <w:r w:rsidRPr="00235A9D">
              <w:rPr>
                <w:rFonts w:ascii="Times New Roman" w:eastAsia="宋体" w:hAnsi="Times New Roman" w:cs="Times New Roman" w:hint="eastAsia"/>
                <w:szCs w:val="21"/>
              </w:rPr>
              <w:t>）</w:t>
            </w:r>
            <w:r w:rsidRPr="00235A9D">
              <w:rPr>
                <w:rFonts w:ascii="Times New Roman" w:eastAsia="宋体" w:hAnsi="Times New Roman" w:cs="Times New Roman" w:hint="eastAsia"/>
                <w:szCs w:val="21"/>
              </w:rPr>
              <w:t>=35</w:t>
            </w:r>
            <w:r w:rsidRPr="00235A9D">
              <w:rPr>
                <w:rFonts w:ascii="Times New Roman" w:eastAsia="宋体" w:hAnsi="Times New Roman" w:cs="Times New Roman" w:hint="eastAsia"/>
                <w:szCs w:val="21"/>
              </w:rPr>
              <w:t>’</w:t>
            </w:r>
          </w:p>
        </w:tc>
        <w:tc>
          <w:tcPr>
            <w:tcW w:w="1325"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907" w:type="dxa"/>
            <w:vMerge/>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1843" w:type="dxa"/>
            <w:vMerge/>
          </w:tcPr>
          <w:p w:rsidR="00235A9D" w:rsidRPr="00235A9D" w:rsidRDefault="00235A9D" w:rsidP="00235A9D">
            <w:pPr>
              <w:spacing w:line="400" w:lineRule="exact"/>
              <w:jc w:val="center"/>
              <w:rPr>
                <w:rFonts w:ascii="Times New Roman" w:eastAsia="宋体" w:hAnsi="Times New Roman" w:cs="Times New Roman"/>
                <w:szCs w:val="21"/>
              </w:rPr>
            </w:pPr>
          </w:p>
        </w:tc>
        <w:tc>
          <w:tcPr>
            <w:tcW w:w="1480" w:type="dxa"/>
            <w:vMerge/>
          </w:tcPr>
          <w:p w:rsidR="00235A9D" w:rsidRPr="00235A9D" w:rsidRDefault="00235A9D" w:rsidP="00235A9D">
            <w:pPr>
              <w:spacing w:line="400" w:lineRule="exact"/>
              <w:jc w:val="center"/>
              <w:rPr>
                <w:rFonts w:ascii="Times New Roman" w:eastAsia="宋体" w:hAnsi="Times New Roman" w:cs="Times New Roman"/>
                <w:szCs w:val="21"/>
              </w:rPr>
            </w:pPr>
          </w:p>
        </w:tc>
        <w:tc>
          <w:tcPr>
            <w:tcW w:w="644" w:type="dxa"/>
            <w:vMerge/>
          </w:tcPr>
          <w:p w:rsidR="00235A9D" w:rsidRPr="00235A9D" w:rsidRDefault="00235A9D" w:rsidP="00235A9D">
            <w:pPr>
              <w:spacing w:line="400" w:lineRule="exact"/>
              <w:jc w:val="center"/>
              <w:rPr>
                <w:rFonts w:ascii="Times New Roman" w:eastAsia="宋体" w:hAnsi="Times New Roman" w:cs="Times New Roman"/>
                <w:szCs w:val="21"/>
              </w:rPr>
            </w:pPr>
          </w:p>
        </w:tc>
        <w:tc>
          <w:tcPr>
            <w:tcW w:w="675" w:type="dxa"/>
            <w:vMerge/>
          </w:tcPr>
          <w:p w:rsidR="00235A9D" w:rsidRPr="00235A9D" w:rsidRDefault="00235A9D" w:rsidP="00235A9D">
            <w:pPr>
              <w:spacing w:line="400" w:lineRule="exact"/>
              <w:jc w:val="center"/>
              <w:rPr>
                <w:rFonts w:ascii="Times New Roman" w:eastAsia="宋体" w:hAnsi="Times New Roman" w:cs="Times New Roman"/>
                <w:szCs w:val="21"/>
              </w:rPr>
            </w:pPr>
          </w:p>
        </w:tc>
      </w:tr>
      <w:tr w:rsidR="00235A9D" w:rsidRPr="00235A9D" w:rsidTr="00D70B1C">
        <w:trPr>
          <w:trHeight w:val="447"/>
          <w:jc w:val="center"/>
        </w:trPr>
        <w:tc>
          <w:tcPr>
            <w:tcW w:w="851" w:type="dxa"/>
            <w:vMerge/>
            <w:tcBorders>
              <w:bottom w:val="single" w:sz="4" w:space="0" w:color="auto"/>
            </w:tcBorders>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1453" w:type="dxa"/>
            <w:tcBorders>
              <w:bottom w:val="single" w:sz="4" w:space="0" w:color="auto"/>
            </w:tcBorders>
          </w:tcPr>
          <w:p w:rsidR="00235A9D" w:rsidRPr="00235A9D" w:rsidRDefault="00235A9D" w:rsidP="00235A9D">
            <w:pPr>
              <w:spacing w:line="400" w:lineRule="exact"/>
              <w:rPr>
                <w:rFonts w:ascii="Times New Roman" w:eastAsia="宋体" w:hAnsi="Times New Roman" w:cs="Times New Roman"/>
                <w:szCs w:val="21"/>
              </w:rPr>
            </w:pPr>
            <w:r w:rsidRPr="00235A9D">
              <w:rPr>
                <w:rFonts w:ascii="Times New Roman" w:eastAsia="宋体" w:hAnsi="Times New Roman" w:cs="Times New Roman" w:hint="eastAsia"/>
                <w:szCs w:val="21"/>
              </w:rPr>
              <w:t>IF</w:t>
            </w:r>
            <w:r w:rsidRPr="00235A9D">
              <w:rPr>
                <w:rFonts w:ascii="Times New Roman" w:eastAsia="宋体" w:hAnsi="Times New Roman" w:cs="Times New Roman" w:hint="eastAsia"/>
                <w:szCs w:val="21"/>
              </w:rPr>
              <w:t>（≥</w:t>
            </w:r>
            <w:r w:rsidRPr="00235A9D">
              <w:rPr>
                <w:rFonts w:ascii="Times New Roman" w:eastAsia="宋体" w:hAnsi="Times New Roman" w:cs="Times New Roman" w:hint="eastAsia"/>
                <w:szCs w:val="21"/>
              </w:rPr>
              <w:t>5</w:t>
            </w:r>
            <w:r w:rsidRPr="00235A9D">
              <w:rPr>
                <w:rFonts w:ascii="Times New Roman" w:eastAsia="宋体" w:hAnsi="Times New Roman" w:cs="Times New Roman" w:hint="eastAsia"/>
                <w:szCs w:val="21"/>
              </w:rPr>
              <w:t>）</w:t>
            </w:r>
            <w:r w:rsidRPr="00235A9D">
              <w:rPr>
                <w:rFonts w:ascii="Times New Roman" w:eastAsia="宋体" w:hAnsi="Times New Roman" w:cs="Times New Roman" w:hint="eastAsia"/>
                <w:szCs w:val="21"/>
              </w:rPr>
              <w:t>=50</w:t>
            </w:r>
            <w:r w:rsidRPr="00235A9D">
              <w:rPr>
                <w:rFonts w:ascii="Times New Roman" w:eastAsia="宋体" w:hAnsi="Times New Roman" w:cs="Times New Roman" w:hint="eastAsia"/>
                <w:szCs w:val="21"/>
              </w:rPr>
              <w:t>’</w:t>
            </w:r>
          </w:p>
        </w:tc>
        <w:tc>
          <w:tcPr>
            <w:tcW w:w="1325" w:type="dxa"/>
            <w:vMerge/>
            <w:tcBorders>
              <w:bottom w:val="single" w:sz="4" w:space="0" w:color="auto"/>
            </w:tcBorders>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907" w:type="dxa"/>
            <w:vMerge/>
            <w:tcBorders>
              <w:bottom w:val="single" w:sz="4" w:space="0" w:color="auto"/>
            </w:tcBorders>
            <w:vAlign w:val="center"/>
          </w:tcPr>
          <w:p w:rsidR="00235A9D" w:rsidRPr="00235A9D" w:rsidRDefault="00235A9D" w:rsidP="00235A9D">
            <w:pPr>
              <w:spacing w:line="400" w:lineRule="exact"/>
              <w:jc w:val="center"/>
              <w:rPr>
                <w:rFonts w:ascii="Times New Roman" w:eastAsia="宋体" w:hAnsi="Times New Roman" w:cs="Times New Roman"/>
                <w:szCs w:val="21"/>
              </w:rPr>
            </w:pPr>
          </w:p>
        </w:tc>
        <w:tc>
          <w:tcPr>
            <w:tcW w:w="1843" w:type="dxa"/>
            <w:vMerge/>
            <w:tcBorders>
              <w:bottom w:val="single" w:sz="4" w:space="0" w:color="auto"/>
            </w:tcBorders>
          </w:tcPr>
          <w:p w:rsidR="00235A9D" w:rsidRPr="00235A9D" w:rsidRDefault="00235A9D" w:rsidP="00235A9D">
            <w:pPr>
              <w:spacing w:line="400" w:lineRule="exact"/>
              <w:jc w:val="center"/>
              <w:rPr>
                <w:rFonts w:ascii="Times New Roman" w:eastAsia="宋体" w:hAnsi="Times New Roman" w:cs="Times New Roman"/>
                <w:szCs w:val="21"/>
              </w:rPr>
            </w:pPr>
          </w:p>
        </w:tc>
        <w:tc>
          <w:tcPr>
            <w:tcW w:w="1480" w:type="dxa"/>
            <w:vMerge/>
            <w:tcBorders>
              <w:bottom w:val="single" w:sz="4" w:space="0" w:color="auto"/>
            </w:tcBorders>
          </w:tcPr>
          <w:p w:rsidR="00235A9D" w:rsidRPr="00235A9D" w:rsidRDefault="00235A9D" w:rsidP="00235A9D">
            <w:pPr>
              <w:spacing w:line="400" w:lineRule="exact"/>
              <w:jc w:val="center"/>
              <w:rPr>
                <w:rFonts w:ascii="Times New Roman" w:eastAsia="宋体" w:hAnsi="Times New Roman" w:cs="Times New Roman"/>
                <w:szCs w:val="21"/>
              </w:rPr>
            </w:pPr>
          </w:p>
        </w:tc>
        <w:tc>
          <w:tcPr>
            <w:tcW w:w="644" w:type="dxa"/>
            <w:vMerge/>
            <w:tcBorders>
              <w:bottom w:val="single" w:sz="4" w:space="0" w:color="auto"/>
            </w:tcBorders>
          </w:tcPr>
          <w:p w:rsidR="00235A9D" w:rsidRPr="00235A9D" w:rsidRDefault="00235A9D" w:rsidP="00235A9D">
            <w:pPr>
              <w:spacing w:line="400" w:lineRule="exact"/>
              <w:jc w:val="center"/>
              <w:rPr>
                <w:rFonts w:ascii="Times New Roman" w:eastAsia="宋体" w:hAnsi="Times New Roman" w:cs="Times New Roman"/>
                <w:szCs w:val="21"/>
              </w:rPr>
            </w:pPr>
          </w:p>
        </w:tc>
        <w:tc>
          <w:tcPr>
            <w:tcW w:w="675" w:type="dxa"/>
            <w:vMerge/>
            <w:tcBorders>
              <w:bottom w:val="single" w:sz="4" w:space="0" w:color="auto"/>
            </w:tcBorders>
          </w:tcPr>
          <w:p w:rsidR="00235A9D" w:rsidRPr="00235A9D" w:rsidRDefault="00235A9D" w:rsidP="00235A9D">
            <w:pPr>
              <w:spacing w:line="400" w:lineRule="exact"/>
              <w:jc w:val="center"/>
              <w:rPr>
                <w:rFonts w:ascii="Times New Roman" w:eastAsia="宋体" w:hAnsi="Times New Roman" w:cs="Times New Roman"/>
                <w:szCs w:val="21"/>
              </w:rPr>
            </w:pPr>
          </w:p>
        </w:tc>
      </w:tr>
    </w:tbl>
    <w:p w:rsidR="00235A9D" w:rsidRPr="00235A9D" w:rsidRDefault="00235A9D" w:rsidP="00235A9D">
      <w:pPr>
        <w:rPr>
          <w:b/>
        </w:rPr>
      </w:pPr>
      <w:r>
        <w:rPr>
          <w:b/>
        </w:rPr>
        <w:t>调整后</w:t>
      </w:r>
      <w:r>
        <w:rPr>
          <w:rFonts w:hint="eastAsia"/>
          <w:b/>
        </w:rPr>
        <w:t>：</w:t>
      </w:r>
    </w:p>
    <w:p w:rsidR="00235A9D" w:rsidRPr="00D518CE" w:rsidRDefault="00235A9D" w:rsidP="00235A9D">
      <w:pPr>
        <w:spacing w:before="240"/>
        <w:ind w:firstLineChars="200" w:firstLine="422"/>
        <w:jc w:val="center"/>
        <w:rPr>
          <w:rFonts w:eastAsia="黑体"/>
          <w:b/>
          <w:bCs/>
          <w:szCs w:val="21"/>
        </w:rPr>
      </w:pPr>
      <w:r w:rsidRPr="00D518CE">
        <w:rPr>
          <w:rFonts w:eastAsia="黑体" w:hAnsi="黑体" w:hint="eastAsia"/>
          <w:b/>
          <w:bCs/>
          <w:szCs w:val="21"/>
        </w:rPr>
        <w:t>科研学术论文</w:t>
      </w:r>
      <w:r>
        <w:rPr>
          <w:rFonts w:eastAsia="黑体" w:hAnsi="黑体" w:hint="eastAsia"/>
          <w:b/>
          <w:bCs/>
          <w:szCs w:val="21"/>
        </w:rPr>
        <w:t>级别</w:t>
      </w:r>
      <w:r w:rsidRPr="00D518CE">
        <w:rPr>
          <w:rFonts w:eastAsia="黑体" w:hAnsi="黑体" w:hint="eastAsia"/>
          <w:b/>
          <w:bCs/>
          <w:szCs w:val="21"/>
        </w:rPr>
        <w:t>加分一览表</w:t>
      </w:r>
      <w:r w:rsidRPr="00D518CE">
        <w:rPr>
          <w:rFonts w:ascii="黑体" w:eastAsia="黑体" w:hAnsi="黑体" w:hint="eastAsia"/>
          <w:b/>
          <w:bCs/>
          <w:color w:val="FF0000"/>
          <w:szCs w:val="21"/>
        </w:rPr>
        <w:t>（</w:t>
      </w:r>
      <w:r>
        <w:rPr>
          <w:rFonts w:ascii="黑体" w:eastAsia="黑体" w:hAnsi="黑体" w:hint="eastAsia"/>
          <w:b/>
          <w:bCs/>
          <w:color w:val="FF0000"/>
          <w:szCs w:val="21"/>
        </w:rPr>
        <w:t>参考</w:t>
      </w:r>
      <w:r w:rsidRPr="00D518CE">
        <w:rPr>
          <w:rFonts w:ascii="黑体" w:eastAsia="黑体" w:hAnsi="黑体" w:hint="eastAsia"/>
          <w:b/>
          <w:bCs/>
          <w:color w:val="FF0000"/>
          <w:szCs w:val="21"/>
        </w:rPr>
        <w:t>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850"/>
        <w:gridCol w:w="4303"/>
      </w:tblGrid>
      <w:tr w:rsidR="00235A9D" w:rsidRPr="00D518CE" w:rsidTr="00D70B1C">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sidRPr="00D518CE">
              <w:rPr>
                <w:rFonts w:ascii="宋体" w:hAnsi="宋体" w:hint="eastAsia"/>
                <w:bCs/>
                <w:szCs w:val="21"/>
              </w:rPr>
              <w:t>期刊级别</w:t>
            </w:r>
          </w:p>
        </w:tc>
        <w:tc>
          <w:tcPr>
            <w:tcW w:w="850"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sidRPr="00D518CE">
              <w:rPr>
                <w:rFonts w:ascii="宋体" w:hAnsi="宋体" w:hint="eastAsia"/>
                <w:bCs/>
                <w:szCs w:val="21"/>
              </w:rPr>
              <w:t>分值</w:t>
            </w:r>
          </w:p>
        </w:tc>
        <w:tc>
          <w:tcPr>
            <w:tcW w:w="4303"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sidRPr="00D518CE">
              <w:rPr>
                <w:rFonts w:ascii="宋体" w:hAnsi="宋体" w:hint="eastAsia"/>
                <w:bCs/>
                <w:szCs w:val="21"/>
              </w:rPr>
              <w:t>备注</w:t>
            </w:r>
          </w:p>
        </w:tc>
      </w:tr>
      <w:tr w:rsidR="00235A9D" w:rsidRPr="00D518CE" w:rsidTr="00D70B1C">
        <w:trPr>
          <w:trHeight w:val="309"/>
          <w:jc w:val="center"/>
        </w:trPr>
        <w:tc>
          <w:tcPr>
            <w:tcW w:w="3687"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sidRPr="00D518CE">
              <w:rPr>
                <w:rFonts w:ascii="宋体" w:hAnsi="宋体"/>
                <w:bCs/>
                <w:szCs w:val="21"/>
              </w:rPr>
              <w:t>SCI</w:t>
            </w:r>
            <w:r w:rsidRPr="00D518CE">
              <w:rPr>
                <w:rFonts w:ascii="宋体" w:hAnsi="宋体" w:hint="eastAsia"/>
                <w:bCs/>
                <w:szCs w:val="21"/>
              </w:rPr>
              <w:t>检索期刊</w:t>
            </w:r>
            <w:r w:rsidRPr="00D518CE">
              <w:rPr>
                <w:rFonts w:ascii="宋体" w:hAnsi="宋体"/>
                <w:bCs/>
                <w:szCs w:val="21"/>
              </w:rPr>
              <w:t>(</w:t>
            </w:r>
            <w:r>
              <w:rPr>
                <w:rFonts w:ascii="宋体" w:hAnsi="宋体" w:hint="eastAsia"/>
                <w:bCs/>
                <w:szCs w:val="21"/>
              </w:rPr>
              <w:t>I</w:t>
            </w:r>
            <w:r>
              <w:rPr>
                <w:rFonts w:ascii="宋体" w:hAnsi="宋体"/>
                <w:bCs/>
                <w:szCs w:val="21"/>
              </w:rPr>
              <w:t>F≥5</w:t>
            </w:r>
            <w:r w:rsidRPr="00D518CE">
              <w:rPr>
                <w:rFonts w:ascii="宋体" w:hAnsi="宋体"/>
                <w:bCs/>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Pr>
                <w:rFonts w:ascii="宋体" w:hAnsi="宋体"/>
                <w:bCs/>
                <w:szCs w:val="21"/>
              </w:rPr>
              <w:t>50</w:t>
            </w:r>
          </w:p>
        </w:tc>
        <w:tc>
          <w:tcPr>
            <w:tcW w:w="4303" w:type="dxa"/>
            <w:vMerge w:val="restart"/>
            <w:tcBorders>
              <w:top w:val="single" w:sz="4" w:space="0" w:color="auto"/>
              <w:left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sidRPr="00D518CE">
              <w:rPr>
                <w:rFonts w:ascii="宋体" w:hAnsi="宋体" w:hint="eastAsia"/>
                <w:bCs/>
                <w:szCs w:val="21"/>
              </w:rPr>
              <w:t>需提供</w:t>
            </w:r>
            <w:r>
              <w:rPr>
                <w:rFonts w:ascii="宋体" w:hAnsi="宋体" w:hint="eastAsia"/>
                <w:bCs/>
                <w:szCs w:val="21"/>
              </w:rPr>
              <w:t>SCI、</w:t>
            </w:r>
            <w:r w:rsidRPr="00D518CE">
              <w:rPr>
                <w:rFonts w:ascii="宋体" w:hAnsi="宋体"/>
                <w:bCs/>
                <w:szCs w:val="21"/>
              </w:rPr>
              <w:t>EI</w:t>
            </w:r>
            <w:r w:rsidRPr="00D518CE">
              <w:rPr>
                <w:rFonts w:ascii="宋体" w:hAnsi="宋体" w:hint="eastAsia"/>
                <w:bCs/>
                <w:szCs w:val="21"/>
              </w:rPr>
              <w:t>检索号</w:t>
            </w:r>
          </w:p>
        </w:tc>
      </w:tr>
      <w:tr w:rsidR="00235A9D" w:rsidRPr="00D518CE" w:rsidTr="00D70B1C">
        <w:trPr>
          <w:trHeight w:val="575"/>
          <w:jc w:val="center"/>
        </w:trPr>
        <w:tc>
          <w:tcPr>
            <w:tcW w:w="3687"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sidRPr="00D518CE">
              <w:rPr>
                <w:rFonts w:ascii="宋体" w:hAnsi="宋体"/>
                <w:bCs/>
                <w:szCs w:val="21"/>
              </w:rPr>
              <w:t>SCI</w:t>
            </w:r>
            <w:r w:rsidRPr="00D518CE">
              <w:rPr>
                <w:rFonts w:ascii="宋体" w:hAnsi="宋体" w:hint="eastAsia"/>
                <w:bCs/>
                <w:szCs w:val="21"/>
              </w:rPr>
              <w:t>检索期刊</w:t>
            </w:r>
            <w:r w:rsidRPr="00D518CE">
              <w:rPr>
                <w:rFonts w:ascii="宋体" w:hAnsi="宋体"/>
                <w:bCs/>
                <w:szCs w:val="21"/>
              </w:rPr>
              <w:t>(</w:t>
            </w:r>
            <w:r>
              <w:rPr>
                <w:rFonts w:ascii="宋体" w:hAnsi="宋体"/>
                <w:bCs/>
                <w:szCs w:val="21"/>
              </w:rPr>
              <w:t>4≤</w:t>
            </w:r>
            <w:r>
              <w:rPr>
                <w:rFonts w:ascii="宋体" w:hAnsi="宋体" w:hint="eastAsia"/>
                <w:bCs/>
                <w:szCs w:val="21"/>
              </w:rPr>
              <w:t>I</w:t>
            </w:r>
            <w:r>
              <w:rPr>
                <w:rFonts w:ascii="宋体" w:hAnsi="宋体"/>
                <w:bCs/>
                <w:szCs w:val="21"/>
              </w:rPr>
              <w:t>F</w:t>
            </w:r>
            <w:r>
              <w:rPr>
                <w:rFonts w:ascii="宋体" w:hAnsi="宋体" w:hint="eastAsia"/>
                <w:bCs/>
                <w:szCs w:val="21"/>
              </w:rPr>
              <w:t>＜</w:t>
            </w:r>
            <w:r>
              <w:rPr>
                <w:rFonts w:ascii="宋体" w:hAnsi="宋体"/>
                <w:bCs/>
                <w:szCs w:val="21"/>
              </w:rPr>
              <w:t>5</w:t>
            </w:r>
            <w:r w:rsidRPr="00D518CE">
              <w:rPr>
                <w:rFonts w:ascii="宋体" w:hAnsi="宋体"/>
                <w:bCs/>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Pr>
                <w:rFonts w:ascii="宋体" w:hAnsi="宋体"/>
                <w:bCs/>
                <w:szCs w:val="21"/>
              </w:rPr>
              <w:t>35</w:t>
            </w:r>
          </w:p>
        </w:tc>
        <w:tc>
          <w:tcPr>
            <w:tcW w:w="4303" w:type="dxa"/>
            <w:vMerge/>
            <w:tcBorders>
              <w:left w:val="single" w:sz="4" w:space="0" w:color="auto"/>
              <w:right w:val="single" w:sz="4" w:space="0" w:color="auto"/>
            </w:tcBorders>
            <w:vAlign w:val="center"/>
          </w:tcPr>
          <w:p w:rsidR="00235A9D" w:rsidRPr="00D518CE" w:rsidRDefault="00235A9D" w:rsidP="00D70B1C">
            <w:pPr>
              <w:widowControl/>
              <w:jc w:val="left"/>
              <w:rPr>
                <w:rFonts w:ascii="宋体" w:hAnsi="宋体"/>
                <w:bCs/>
                <w:szCs w:val="21"/>
              </w:rPr>
            </w:pPr>
          </w:p>
        </w:tc>
      </w:tr>
      <w:tr w:rsidR="00235A9D" w:rsidRPr="00D518CE" w:rsidTr="00D70B1C">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sidRPr="00D518CE">
              <w:rPr>
                <w:rFonts w:ascii="宋体" w:hAnsi="宋体"/>
                <w:bCs/>
                <w:szCs w:val="21"/>
              </w:rPr>
              <w:t>SCI</w:t>
            </w:r>
            <w:r w:rsidRPr="00D518CE">
              <w:rPr>
                <w:rFonts w:ascii="宋体" w:hAnsi="宋体" w:hint="eastAsia"/>
                <w:bCs/>
                <w:szCs w:val="21"/>
              </w:rPr>
              <w:t>检索期刊</w:t>
            </w:r>
            <w:r w:rsidRPr="00D518CE">
              <w:rPr>
                <w:rFonts w:ascii="宋体" w:hAnsi="宋体"/>
                <w:bCs/>
                <w:szCs w:val="21"/>
              </w:rPr>
              <w:t>(</w:t>
            </w:r>
            <w:r>
              <w:rPr>
                <w:rFonts w:ascii="宋体" w:hAnsi="宋体"/>
                <w:bCs/>
                <w:szCs w:val="21"/>
              </w:rPr>
              <w:t>3≤IF</w:t>
            </w:r>
            <w:r>
              <w:rPr>
                <w:rFonts w:ascii="宋体" w:hAnsi="宋体" w:hint="eastAsia"/>
                <w:bCs/>
                <w:szCs w:val="21"/>
              </w:rPr>
              <w:t>＜</w:t>
            </w:r>
            <w:r>
              <w:rPr>
                <w:rFonts w:ascii="宋体" w:hAnsi="宋体"/>
                <w:bCs/>
                <w:szCs w:val="21"/>
              </w:rPr>
              <w:t>4</w:t>
            </w:r>
            <w:r w:rsidRPr="00D518CE">
              <w:rPr>
                <w:rFonts w:ascii="宋体" w:hAnsi="宋体"/>
                <w:bCs/>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Pr>
                <w:rFonts w:ascii="宋体" w:hAnsi="宋体"/>
                <w:bCs/>
                <w:szCs w:val="21"/>
              </w:rPr>
              <w:t>25</w:t>
            </w:r>
          </w:p>
        </w:tc>
        <w:tc>
          <w:tcPr>
            <w:tcW w:w="4303" w:type="dxa"/>
            <w:vMerge/>
            <w:tcBorders>
              <w:left w:val="single" w:sz="4" w:space="0" w:color="auto"/>
              <w:right w:val="single" w:sz="4" w:space="0" w:color="auto"/>
            </w:tcBorders>
            <w:vAlign w:val="center"/>
          </w:tcPr>
          <w:p w:rsidR="00235A9D" w:rsidRPr="00D518CE" w:rsidRDefault="00235A9D" w:rsidP="00D70B1C">
            <w:pPr>
              <w:widowControl/>
              <w:jc w:val="left"/>
              <w:rPr>
                <w:rFonts w:ascii="宋体" w:hAnsi="宋体"/>
                <w:bCs/>
                <w:szCs w:val="21"/>
              </w:rPr>
            </w:pPr>
          </w:p>
        </w:tc>
      </w:tr>
      <w:tr w:rsidR="00235A9D" w:rsidRPr="00D518CE" w:rsidTr="00D70B1C">
        <w:trPr>
          <w:trHeight w:val="454"/>
          <w:jc w:val="center"/>
        </w:trPr>
        <w:tc>
          <w:tcPr>
            <w:tcW w:w="3687"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sidRPr="00D518CE">
              <w:rPr>
                <w:rFonts w:ascii="宋体" w:hAnsi="宋体"/>
                <w:bCs/>
                <w:szCs w:val="21"/>
              </w:rPr>
              <w:t>SCI</w:t>
            </w:r>
            <w:r w:rsidRPr="00D518CE">
              <w:rPr>
                <w:rFonts w:ascii="宋体" w:hAnsi="宋体" w:hint="eastAsia"/>
                <w:bCs/>
                <w:szCs w:val="21"/>
              </w:rPr>
              <w:t>检索期刊</w:t>
            </w:r>
            <w:r w:rsidRPr="00D518CE">
              <w:rPr>
                <w:rFonts w:ascii="宋体" w:hAnsi="宋体"/>
                <w:bCs/>
                <w:szCs w:val="21"/>
              </w:rPr>
              <w:t>(</w:t>
            </w:r>
            <w:r>
              <w:rPr>
                <w:rFonts w:ascii="宋体" w:hAnsi="宋体"/>
                <w:bCs/>
                <w:szCs w:val="21"/>
              </w:rPr>
              <w:t>2≤IF</w:t>
            </w:r>
            <w:r>
              <w:rPr>
                <w:rFonts w:ascii="宋体" w:hAnsi="宋体" w:hint="eastAsia"/>
                <w:bCs/>
                <w:szCs w:val="21"/>
              </w:rPr>
              <w:t>＜</w:t>
            </w:r>
            <w:r>
              <w:rPr>
                <w:rFonts w:ascii="宋体" w:hAnsi="宋体"/>
                <w:bCs/>
                <w:szCs w:val="21"/>
              </w:rPr>
              <w:t>3</w:t>
            </w:r>
            <w:r w:rsidRPr="00D518CE">
              <w:rPr>
                <w:rFonts w:ascii="宋体" w:hAnsi="宋体"/>
                <w:bCs/>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Pr>
                <w:rFonts w:ascii="宋体" w:hAnsi="宋体"/>
                <w:bCs/>
                <w:szCs w:val="21"/>
              </w:rPr>
              <w:t>20</w:t>
            </w:r>
          </w:p>
        </w:tc>
        <w:tc>
          <w:tcPr>
            <w:tcW w:w="4303" w:type="dxa"/>
            <w:vMerge/>
            <w:tcBorders>
              <w:left w:val="single" w:sz="4" w:space="0" w:color="auto"/>
              <w:right w:val="single" w:sz="4" w:space="0" w:color="auto"/>
            </w:tcBorders>
            <w:vAlign w:val="center"/>
          </w:tcPr>
          <w:p w:rsidR="00235A9D" w:rsidRPr="00D518CE" w:rsidRDefault="00235A9D" w:rsidP="00D70B1C">
            <w:pPr>
              <w:widowControl/>
              <w:jc w:val="left"/>
              <w:rPr>
                <w:rFonts w:ascii="宋体" w:hAnsi="宋体"/>
                <w:bCs/>
                <w:szCs w:val="21"/>
              </w:rPr>
            </w:pPr>
          </w:p>
        </w:tc>
      </w:tr>
      <w:tr w:rsidR="00235A9D" w:rsidRPr="00D518CE" w:rsidTr="00D70B1C">
        <w:trPr>
          <w:trHeight w:val="454"/>
          <w:jc w:val="center"/>
        </w:trPr>
        <w:tc>
          <w:tcPr>
            <w:tcW w:w="3687"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sidRPr="00D518CE">
              <w:rPr>
                <w:rFonts w:ascii="宋体" w:hAnsi="宋体"/>
                <w:bCs/>
                <w:szCs w:val="21"/>
              </w:rPr>
              <w:t>SCI</w:t>
            </w:r>
            <w:r w:rsidRPr="00D518CE">
              <w:rPr>
                <w:rFonts w:ascii="宋体" w:hAnsi="宋体" w:hint="eastAsia"/>
                <w:bCs/>
                <w:szCs w:val="21"/>
              </w:rPr>
              <w:t>检索期刊</w:t>
            </w:r>
            <w:r w:rsidRPr="00D518CE">
              <w:rPr>
                <w:rFonts w:ascii="宋体" w:hAnsi="宋体"/>
                <w:bCs/>
                <w:szCs w:val="21"/>
              </w:rPr>
              <w:t>(</w:t>
            </w:r>
            <w:r>
              <w:rPr>
                <w:rFonts w:ascii="宋体" w:hAnsi="宋体"/>
                <w:bCs/>
                <w:szCs w:val="21"/>
              </w:rPr>
              <w:t>1≤</w:t>
            </w:r>
            <w:r>
              <w:rPr>
                <w:rFonts w:ascii="宋体" w:hAnsi="宋体" w:hint="eastAsia"/>
                <w:bCs/>
                <w:szCs w:val="21"/>
              </w:rPr>
              <w:t>I</w:t>
            </w:r>
            <w:r>
              <w:rPr>
                <w:rFonts w:ascii="宋体" w:hAnsi="宋体"/>
                <w:bCs/>
                <w:szCs w:val="21"/>
              </w:rPr>
              <w:t>F</w:t>
            </w:r>
            <w:r>
              <w:rPr>
                <w:rFonts w:ascii="宋体" w:hAnsi="宋体" w:hint="eastAsia"/>
                <w:bCs/>
                <w:szCs w:val="21"/>
              </w:rPr>
              <w:t>＜</w:t>
            </w:r>
            <w:r>
              <w:rPr>
                <w:rFonts w:ascii="宋体" w:hAnsi="宋体"/>
                <w:bCs/>
                <w:szCs w:val="21"/>
              </w:rPr>
              <w:t>2</w:t>
            </w:r>
            <w:r w:rsidRPr="00D518CE">
              <w:rPr>
                <w:rFonts w:ascii="宋体" w:hAnsi="宋体"/>
                <w:bCs/>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235A9D" w:rsidRDefault="00235A9D" w:rsidP="00D70B1C">
            <w:pPr>
              <w:spacing w:line="360" w:lineRule="auto"/>
              <w:jc w:val="center"/>
              <w:rPr>
                <w:rFonts w:ascii="宋体" w:hAnsi="宋体"/>
                <w:bCs/>
                <w:szCs w:val="21"/>
              </w:rPr>
            </w:pPr>
            <w:r>
              <w:rPr>
                <w:rFonts w:ascii="宋体" w:hAnsi="宋体"/>
                <w:bCs/>
                <w:szCs w:val="21"/>
              </w:rPr>
              <w:t>15</w:t>
            </w:r>
          </w:p>
        </w:tc>
        <w:tc>
          <w:tcPr>
            <w:tcW w:w="4303" w:type="dxa"/>
            <w:vMerge/>
            <w:tcBorders>
              <w:left w:val="single" w:sz="4" w:space="0" w:color="auto"/>
              <w:right w:val="single" w:sz="4" w:space="0" w:color="auto"/>
            </w:tcBorders>
            <w:vAlign w:val="center"/>
          </w:tcPr>
          <w:p w:rsidR="00235A9D" w:rsidRPr="00D518CE" w:rsidRDefault="00235A9D" w:rsidP="00D70B1C">
            <w:pPr>
              <w:widowControl/>
              <w:jc w:val="left"/>
              <w:rPr>
                <w:rFonts w:ascii="宋体" w:hAnsi="宋体"/>
                <w:bCs/>
                <w:szCs w:val="21"/>
              </w:rPr>
            </w:pPr>
          </w:p>
        </w:tc>
      </w:tr>
      <w:tr w:rsidR="00235A9D" w:rsidRPr="00D518CE" w:rsidTr="00D70B1C">
        <w:trPr>
          <w:trHeight w:val="454"/>
          <w:jc w:val="center"/>
        </w:trPr>
        <w:tc>
          <w:tcPr>
            <w:tcW w:w="3687"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sidRPr="00D518CE">
              <w:rPr>
                <w:rFonts w:ascii="宋体" w:hAnsi="宋体"/>
                <w:bCs/>
                <w:szCs w:val="21"/>
              </w:rPr>
              <w:t>EI</w:t>
            </w:r>
            <w:r w:rsidRPr="00D518CE">
              <w:rPr>
                <w:rFonts w:ascii="宋体" w:hAnsi="宋体" w:hint="eastAsia"/>
                <w:bCs/>
                <w:szCs w:val="21"/>
              </w:rPr>
              <w:t>期刊论文</w:t>
            </w:r>
            <w:r>
              <w:rPr>
                <w:rFonts w:ascii="宋体" w:hAnsi="宋体" w:hint="eastAsia"/>
                <w:bCs/>
                <w:szCs w:val="21"/>
              </w:rPr>
              <w:t>、</w:t>
            </w:r>
            <w:r w:rsidRPr="00D518CE">
              <w:rPr>
                <w:rFonts w:ascii="宋体" w:hAnsi="宋体"/>
                <w:bCs/>
                <w:szCs w:val="21"/>
              </w:rPr>
              <w:t>SCI</w:t>
            </w:r>
            <w:r>
              <w:rPr>
                <w:rFonts w:ascii="宋体" w:hAnsi="宋体" w:hint="eastAsia"/>
                <w:bCs/>
                <w:szCs w:val="21"/>
              </w:rPr>
              <w:t>检索</w:t>
            </w:r>
            <w:r w:rsidRPr="00D518CE">
              <w:rPr>
                <w:rFonts w:ascii="宋体" w:hAnsi="宋体" w:hint="eastAsia"/>
                <w:bCs/>
                <w:szCs w:val="21"/>
              </w:rPr>
              <w:t>会议论文</w:t>
            </w:r>
          </w:p>
        </w:tc>
        <w:tc>
          <w:tcPr>
            <w:tcW w:w="850" w:type="dxa"/>
            <w:tcBorders>
              <w:top w:val="single" w:sz="4" w:space="0" w:color="auto"/>
              <w:left w:val="single" w:sz="4" w:space="0" w:color="auto"/>
              <w:bottom w:val="single" w:sz="4" w:space="0" w:color="auto"/>
              <w:right w:val="single" w:sz="4" w:space="0" w:color="auto"/>
            </w:tcBorders>
            <w:vAlign w:val="center"/>
          </w:tcPr>
          <w:p w:rsidR="00235A9D" w:rsidRDefault="00235A9D" w:rsidP="00D70B1C">
            <w:pPr>
              <w:spacing w:line="360" w:lineRule="auto"/>
              <w:jc w:val="center"/>
              <w:rPr>
                <w:rFonts w:ascii="宋体" w:hAnsi="宋体"/>
                <w:bCs/>
                <w:szCs w:val="21"/>
              </w:rPr>
            </w:pPr>
            <w:r>
              <w:rPr>
                <w:rFonts w:ascii="宋体" w:hAnsi="宋体"/>
                <w:bCs/>
                <w:szCs w:val="21"/>
              </w:rPr>
              <w:t>13</w:t>
            </w:r>
          </w:p>
        </w:tc>
        <w:tc>
          <w:tcPr>
            <w:tcW w:w="4303" w:type="dxa"/>
            <w:vMerge/>
            <w:tcBorders>
              <w:left w:val="single" w:sz="4" w:space="0" w:color="auto"/>
              <w:right w:val="single" w:sz="4" w:space="0" w:color="auto"/>
            </w:tcBorders>
            <w:vAlign w:val="center"/>
          </w:tcPr>
          <w:p w:rsidR="00235A9D" w:rsidRPr="00D518CE" w:rsidRDefault="00235A9D" w:rsidP="00D70B1C">
            <w:pPr>
              <w:widowControl/>
              <w:jc w:val="left"/>
              <w:rPr>
                <w:rFonts w:ascii="宋体" w:hAnsi="宋体"/>
                <w:bCs/>
                <w:szCs w:val="21"/>
              </w:rPr>
            </w:pPr>
          </w:p>
        </w:tc>
      </w:tr>
      <w:tr w:rsidR="00235A9D" w:rsidRPr="00D518CE" w:rsidTr="00D70B1C">
        <w:trPr>
          <w:trHeight w:val="454"/>
          <w:jc w:val="center"/>
        </w:trPr>
        <w:tc>
          <w:tcPr>
            <w:tcW w:w="3687"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sidRPr="00D518CE">
              <w:rPr>
                <w:rFonts w:ascii="宋体" w:hAnsi="宋体"/>
                <w:bCs/>
                <w:szCs w:val="21"/>
              </w:rPr>
              <w:t>SCI</w:t>
            </w:r>
            <w:r w:rsidRPr="00D518CE">
              <w:rPr>
                <w:rFonts w:ascii="宋体" w:hAnsi="宋体" w:hint="eastAsia"/>
                <w:bCs/>
                <w:szCs w:val="21"/>
              </w:rPr>
              <w:t>检索期刊</w:t>
            </w:r>
            <w:r w:rsidRPr="00D518CE">
              <w:rPr>
                <w:rFonts w:ascii="宋体" w:hAnsi="宋体"/>
                <w:bCs/>
                <w:szCs w:val="21"/>
              </w:rPr>
              <w:t>(</w:t>
            </w:r>
            <w:r>
              <w:rPr>
                <w:rFonts w:ascii="宋体" w:hAnsi="宋体"/>
                <w:bCs/>
                <w:szCs w:val="21"/>
              </w:rPr>
              <w:t>0≤</w:t>
            </w:r>
            <w:r>
              <w:rPr>
                <w:rFonts w:ascii="宋体" w:hAnsi="宋体" w:hint="eastAsia"/>
                <w:bCs/>
                <w:szCs w:val="21"/>
              </w:rPr>
              <w:t>I</w:t>
            </w:r>
            <w:r>
              <w:rPr>
                <w:rFonts w:ascii="宋体" w:hAnsi="宋体"/>
                <w:bCs/>
                <w:szCs w:val="21"/>
              </w:rPr>
              <w:t>F</w:t>
            </w:r>
            <w:r>
              <w:rPr>
                <w:rFonts w:ascii="宋体" w:hAnsi="宋体" w:hint="eastAsia"/>
                <w:bCs/>
                <w:szCs w:val="21"/>
              </w:rPr>
              <w:t>＜</w:t>
            </w:r>
            <w:r>
              <w:rPr>
                <w:rFonts w:ascii="宋体" w:hAnsi="宋体"/>
                <w:bCs/>
                <w:szCs w:val="21"/>
              </w:rPr>
              <w:t>1</w:t>
            </w:r>
            <w:r w:rsidRPr="00D518CE">
              <w:rPr>
                <w:rFonts w:ascii="宋体" w:hAnsi="宋体"/>
                <w:bCs/>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235A9D" w:rsidRDefault="00235A9D" w:rsidP="00D70B1C">
            <w:pPr>
              <w:spacing w:line="360" w:lineRule="auto"/>
              <w:jc w:val="center"/>
              <w:rPr>
                <w:rFonts w:ascii="宋体" w:hAnsi="宋体"/>
                <w:bCs/>
                <w:szCs w:val="21"/>
              </w:rPr>
            </w:pPr>
            <w:r>
              <w:rPr>
                <w:rFonts w:ascii="宋体" w:hAnsi="宋体" w:hint="eastAsia"/>
                <w:bCs/>
                <w:szCs w:val="21"/>
              </w:rPr>
              <w:t>1</w:t>
            </w:r>
            <w:r>
              <w:rPr>
                <w:rFonts w:ascii="宋体" w:hAnsi="宋体"/>
                <w:bCs/>
                <w:szCs w:val="21"/>
              </w:rPr>
              <w:t>0</w:t>
            </w:r>
          </w:p>
        </w:tc>
        <w:tc>
          <w:tcPr>
            <w:tcW w:w="4303" w:type="dxa"/>
            <w:vMerge/>
            <w:tcBorders>
              <w:left w:val="single" w:sz="4" w:space="0" w:color="auto"/>
              <w:bottom w:val="single" w:sz="4" w:space="0" w:color="auto"/>
              <w:right w:val="single" w:sz="4" w:space="0" w:color="auto"/>
            </w:tcBorders>
            <w:vAlign w:val="center"/>
          </w:tcPr>
          <w:p w:rsidR="00235A9D" w:rsidRPr="00D518CE" w:rsidRDefault="00235A9D" w:rsidP="00D70B1C">
            <w:pPr>
              <w:widowControl/>
              <w:jc w:val="left"/>
              <w:rPr>
                <w:rFonts w:ascii="宋体" w:hAnsi="宋体"/>
                <w:bCs/>
                <w:szCs w:val="21"/>
              </w:rPr>
            </w:pPr>
          </w:p>
        </w:tc>
      </w:tr>
      <w:tr w:rsidR="00235A9D" w:rsidRPr="00D518CE" w:rsidTr="00D70B1C">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Pr>
                <w:rFonts w:ascii="宋体" w:hAnsi="宋体"/>
                <w:bCs/>
                <w:szCs w:val="21"/>
              </w:rPr>
              <w:t>一级学报期刊</w:t>
            </w:r>
            <w:r>
              <w:rPr>
                <w:rFonts w:ascii="宋体" w:hAnsi="宋体" w:hint="eastAsia"/>
                <w:bCs/>
                <w:szCs w:val="21"/>
              </w:rPr>
              <w:t>、EI检索</w:t>
            </w:r>
            <w:r w:rsidRPr="00D518CE">
              <w:rPr>
                <w:rFonts w:ascii="宋体" w:hAnsi="宋体" w:hint="eastAsia"/>
                <w:bCs/>
                <w:szCs w:val="21"/>
              </w:rPr>
              <w:t>会议论文</w:t>
            </w:r>
          </w:p>
        </w:tc>
        <w:tc>
          <w:tcPr>
            <w:tcW w:w="850"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Pr>
                <w:rFonts w:ascii="宋体" w:hAnsi="宋体"/>
                <w:bCs/>
                <w:szCs w:val="21"/>
              </w:rPr>
              <w:t>7</w:t>
            </w:r>
          </w:p>
        </w:tc>
        <w:tc>
          <w:tcPr>
            <w:tcW w:w="4303"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Pr>
                <w:rFonts w:ascii="宋体" w:hAnsi="宋体" w:hint="eastAsia"/>
                <w:bCs/>
                <w:szCs w:val="21"/>
              </w:rPr>
              <w:t>一级学报参考学校规定目录，</w:t>
            </w:r>
            <w:r w:rsidRPr="00D518CE">
              <w:rPr>
                <w:rFonts w:ascii="宋体" w:hAnsi="宋体" w:hint="eastAsia"/>
                <w:bCs/>
                <w:szCs w:val="21"/>
              </w:rPr>
              <w:t>由奖学金评委会认定</w:t>
            </w:r>
            <w:r>
              <w:rPr>
                <w:rFonts w:ascii="宋体" w:hAnsi="宋体" w:hint="eastAsia"/>
                <w:bCs/>
                <w:szCs w:val="21"/>
              </w:rPr>
              <w:t>、会议论文需提供刊号</w:t>
            </w:r>
          </w:p>
        </w:tc>
      </w:tr>
      <w:tr w:rsidR="00235A9D" w:rsidRPr="00D518CE" w:rsidTr="00D70B1C">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Pr>
                <w:rFonts w:ascii="宋体" w:hAnsi="宋体" w:hint="eastAsia"/>
                <w:bCs/>
                <w:szCs w:val="21"/>
              </w:rPr>
              <w:t>CSCD核心库期刊论文、国际学术会议论文集（英文）</w:t>
            </w:r>
          </w:p>
        </w:tc>
        <w:tc>
          <w:tcPr>
            <w:tcW w:w="850"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Pr>
                <w:rFonts w:ascii="宋体" w:hAnsi="宋体"/>
                <w:bCs/>
                <w:szCs w:val="21"/>
              </w:rPr>
              <w:t>5</w:t>
            </w:r>
          </w:p>
        </w:tc>
        <w:tc>
          <w:tcPr>
            <w:tcW w:w="4303"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Pr>
                <w:rFonts w:ascii="宋体" w:hAnsi="宋体" w:hint="eastAsia"/>
                <w:bCs/>
                <w:szCs w:val="21"/>
              </w:rPr>
              <w:t>会议论文需提供刊号</w:t>
            </w:r>
          </w:p>
        </w:tc>
      </w:tr>
      <w:tr w:rsidR="00235A9D" w:rsidRPr="00D518CE" w:rsidTr="00D70B1C">
        <w:trPr>
          <w:trHeight w:val="345"/>
          <w:jc w:val="center"/>
        </w:trPr>
        <w:tc>
          <w:tcPr>
            <w:tcW w:w="3687"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sidRPr="00D518CE">
              <w:rPr>
                <w:rFonts w:ascii="宋体" w:hAnsi="宋体" w:hint="eastAsia"/>
                <w:bCs/>
                <w:szCs w:val="21"/>
              </w:rPr>
              <w:t>中文核心期刊</w:t>
            </w:r>
            <w:r w:rsidRPr="00D518CE">
              <w:rPr>
                <w:rFonts w:ascii="宋体" w:hAnsi="宋体"/>
                <w:bCs/>
                <w:szCs w:val="21"/>
              </w:rPr>
              <w:t>(</w:t>
            </w:r>
            <w:r w:rsidRPr="00D518CE">
              <w:rPr>
                <w:rFonts w:ascii="宋体" w:hAnsi="宋体" w:hint="eastAsia"/>
                <w:bCs/>
                <w:szCs w:val="21"/>
              </w:rPr>
              <w:t>含</w:t>
            </w:r>
            <w:r w:rsidRPr="00D518CE">
              <w:rPr>
                <w:rFonts w:ascii="宋体" w:hAnsi="宋体"/>
                <w:bCs/>
                <w:szCs w:val="21"/>
              </w:rPr>
              <w:t>CSCD</w:t>
            </w:r>
            <w:r w:rsidRPr="00D518CE">
              <w:rPr>
                <w:rFonts w:ascii="宋体" w:hAnsi="宋体" w:hint="eastAsia"/>
                <w:bCs/>
                <w:szCs w:val="21"/>
              </w:rPr>
              <w:t>扩展库</w:t>
            </w:r>
            <w:r w:rsidRPr="00D518CE">
              <w:rPr>
                <w:rFonts w:ascii="宋体" w:hAnsi="宋体"/>
                <w:bCs/>
                <w:szCs w:val="21"/>
              </w:rPr>
              <w:t>)</w:t>
            </w:r>
            <w:r>
              <w:rPr>
                <w:rFonts w:ascii="宋体" w:hAnsi="宋体" w:hint="eastAsia"/>
                <w:bCs/>
                <w:szCs w:val="21"/>
              </w:rPr>
              <w:t>、</w:t>
            </w:r>
            <w:r w:rsidRPr="00D518CE">
              <w:rPr>
                <w:rFonts w:ascii="宋体" w:hAnsi="宋体" w:hint="eastAsia"/>
                <w:bCs/>
                <w:szCs w:val="21"/>
              </w:rPr>
              <w:t xml:space="preserve"> </w:t>
            </w:r>
            <w:r>
              <w:rPr>
                <w:rFonts w:ascii="宋体" w:hAnsi="宋体" w:hint="eastAsia"/>
                <w:bCs/>
                <w:szCs w:val="21"/>
              </w:rPr>
              <w:t>其他</w:t>
            </w:r>
            <w:r w:rsidRPr="00D518CE">
              <w:rPr>
                <w:rFonts w:ascii="宋体" w:hAnsi="宋体" w:hint="eastAsia"/>
                <w:bCs/>
                <w:szCs w:val="21"/>
              </w:rPr>
              <w:t>国际学术期刊</w:t>
            </w:r>
            <w:r>
              <w:rPr>
                <w:rFonts w:ascii="宋体" w:hAnsi="宋体" w:hint="eastAsia"/>
                <w:bCs/>
                <w:szCs w:val="21"/>
              </w:rPr>
              <w:t>（除SC</w:t>
            </w:r>
            <w:r>
              <w:rPr>
                <w:rFonts w:ascii="宋体" w:hAnsi="宋体"/>
                <w:bCs/>
                <w:szCs w:val="21"/>
              </w:rPr>
              <w:t>I</w:t>
            </w:r>
            <w:r>
              <w:rPr>
                <w:rFonts w:ascii="宋体" w:hAnsi="宋体" w:hint="eastAsia"/>
                <w:bCs/>
                <w:szCs w:val="21"/>
              </w:rPr>
              <w:t>、EI外期刊论文）</w:t>
            </w:r>
          </w:p>
        </w:tc>
        <w:tc>
          <w:tcPr>
            <w:tcW w:w="850"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Pr>
                <w:rFonts w:ascii="宋体" w:hAnsi="宋体"/>
                <w:bCs/>
                <w:szCs w:val="21"/>
              </w:rPr>
              <w:t>3</w:t>
            </w:r>
          </w:p>
        </w:tc>
        <w:tc>
          <w:tcPr>
            <w:tcW w:w="4303" w:type="dxa"/>
            <w:tcBorders>
              <w:top w:val="single" w:sz="4" w:space="0" w:color="auto"/>
              <w:left w:val="single" w:sz="4" w:space="0" w:color="auto"/>
              <w:bottom w:val="single" w:sz="4" w:space="0" w:color="auto"/>
              <w:right w:val="single" w:sz="4" w:space="0" w:color="auto"/>
            </w:tcBorders>
            <w:vAlign w:val="center"/>
          </w:tcPr>
          <w:p w:rsidR="00235A9D" w:rsidRDefault="00235A9D" w:rsidP="00D70B1C">
            <w:pPr>
              <w:spacing w:line="360" w:lineRule="auto"/>
              <w:jc w:val="center"/>
              <w:rPr>
                <w:rFonts w:ascii="宋体" w:hAnsi="宋体"/>
                <w:bCs/>
                <w:szCs w:val="21"/>
              </w:rPr>
            </w:pPr>
            <w:r>
              <w:rPr>
                <w:rFonts w:ascii="宋体" w:hAnsi="宋体" w:hint="eastAsia"/>
                <w:bCs/>
                <w:szCs w:val="21"/>
              </w:rPr>
              <w:t>中文核心期刊参考</w:t>
            </w:r>
            <w:r w:rsidRPr="00D518CE">
              <w:rPr>
                <w:rFonts w:ascii="宋体" w:hAnsi="宋体" w:hint="eastAsia"/>
                <w:bCs/>
                <w:szCs w:val="21"/>
              </w:rPr>
              <w:t>北大中文核心</w:t>
            </w:r>
          </w:p>
          <w:p w:rsidR="00235A9D" w:rsidRPr="00D518CE" w:rsidRDefault="00235A9D" w:rsidP="00D70B1C">
            <w:pPr>
              <w:spacing w:line="360" w:lineRule="auto"/>
              <w:jc w:val="center"/>
              <w:rPr>
                <w:rFonts w:ascii="宋体" w:hAnsi="宋体"/>
                <w:bCs/>
                <w:szCs w:val="21"/>
              </w:rPr>
            </w:pPr>
            <w:r w:rsidRPr="00D518CE">
              <w:rPr>
                <w:rFonts w:ascii="宋体" w:hAnsi="宋体" w:hint="eastAsia"/>
                <w:bCs/>
                <w:szCs w:val="21"/>
              </w:rPr>
              <w:t>期刊目录（最新）</w:t>
            </w:r>
          </w:p>
        </w:tc>
      </w:tr>
      <w:tr w:rsidR="00235A9D" w:rsidRPr="00D518CE" w:rsidTr="00D70B1C">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Pr>
                <w:rFonts w:ascii="宋体" w:hAnsi="宋体"/>
                <w:bCs/>
                <w:szCs w:val="21"/>
              </w:rPr>
              <w:t>国际学术会议论文集</w:t>
            </w:r>
            <w:r>
              <w:rPr>
                <w:rFonts w:ascii="宋体" w:hAnsi="宋体" w:hint="eastAsia"/>
                <w:bCs/>
                <w:szCs w:val="21"/>
              </w:rPr>
              <w:t>（中文）</w:t>
            </w:r>
          </w:p>
        </w:tc>
        <w:tc>
          <w:tcPr>
            <w:tcW w:w="850" w:type="dxa"/>
            <w:tcBorders>
              <w:top w:val="single" w:sz="4" w:space="0" w:color="auto"/>
              <w:left w:val="single" w:sz="4" w:space="0" w:color="auto"/>
              <w:bottom w:val="single" w:sz="4" w:space="0" w:color="auto"/>
              <w:right w:val="single" w:sz="4" w:space="0" w:color="auto"/>
            </w:tcBorders>
            <w:vAlign w:val="center"/>
          </w:tcPr>
          <w:p w:rsidR="00235A9D" w:rsidRDefault="00235A9D" w:rsidP="00D70B1C">
            <w:pPr>
              <w:spacing w:line="360" w:lineRule="auto"/>
              <w:jc w:val="center"/>
              <w:rPr>
                <w:rFonts w:ascii="宋体" w:hAnsi="宋体"/>
                <w:bCs/>
                <w:szCs w:val="21"/>
              </w:rPr>
            </w:pPr>
            <w:r>
              <w:rPr>
                <w:rFonts w:ascii="宋体" w:hAnsi="宋体"/>
                <w:bCs/>
                <w:szCs w:val="21"/>
              </w:rPr>
              <w:t>2</w:t>
            </w:r>
          </w:p>
        </w:tc>
        <w:tc>
          <w:tcPr>
            <w:tcW w:w="4303"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sidRPr="00D518CE">
              <w:rPr>
                <w:rFonts w:ascii="宋体" w:hAnsi="宋体" w:hint="eastAsia"/>
                <w:bCs/>
                <w:szCs w:val="21"/>
              </w:rPr>
              <w:t>本人必须在会上作口头报告（提供照片）或者提供会议集相关发表论文</w:t>
            </w:r>
          </w:p>
        </w:tc>
      </w:tr>
      <w:tr w:rsidR="00235A9D" w:rsidRPr="00D518CE" w:rsidTr="00D70B1C">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Pr>
                <w:rFonts w:ascii="宋体" w:hAnsi="宋体" w:hint="eastAsia"/>
                <w:bCs/>
                <w:szCs w:val="21"/>
              </w:rPr>
              <w:t>校内外其他学术会议</w:t>
            </w:r>
          </w:p>
        </w:tc>
        <w:tc>
          <w:tcPr>
            <w:tcW w:w="850" w:type="dxa"/>
            <w:tcBorders>
              <w:top w:val="single" w:sz="4" w:space="0" w:color="auto"/>
              <w:left w:val="single" w:sz="4" w:space="0" w:color="auto"/>
              <w:bottom w:val="single" w:sz="4" w:space="0" w:color="auto"/>
              <w:right w:val="single" w:sz="4" w:space="0" w:color="auto"/>
            </w:tcBorders>
            <w:vAlign w:val="center"/>
          </w:tcPr>
          <w:p w:rsidR="00235A9D" w:rsidRDefault="00235A9D" w:rsidP="00D70B1C">
            <w:pPr>
              <w:spacing w:line="360" w:lineRule="auto"/>
              <w:jc w:val="center"/>
              <w:rPr>
                <w:rFonts w:ascii="宋体" w:hAnsi="宋体"/>
                <w:bCs/>
                <w:szCs w:val="21"/>
              </w:rPr>
            </w:pPr>
            <w:r>
              <w:rPr>
                <w:rFonts w:ascii="宋体" w:hAnsi="宋体" w:hint="eastAsia"/>
                <w:bCs/>
                <w:szCs w:val="21"/>
              </w:rPr>
              <w:t>1</w:t>
            </w:r>
          </w:p>
        </w:tc>
        <w:tc>
          <w:tcPr>
            <w:tcW w:w="4303" w:type="dxa"/>
            <w:tcBorders>
              <w:top w:val="single" w:sz="4" w:space="0" w:color="auto"/>
              <w:left w:val="single" w:sz="4" w:space="0" w:color="auto"/>
              <w:bottom w:val="single" w:sz="4" w:space="0" w:color="auto"/>
              <w:right w:val="single" w:sz="4" w:space="0" w:color="auto"/>
            </w:tcBorders>
            <w:vAlign w:val="center"/>
          </w:tcPr>
          <w:p w:rsidR="00235A9D" w:rsidRPr="00D518CE" w:rsidRDefault="00235A9D" w:rsidP="00D70B1C">
            <w:pPr>
              <w:spacing w:line="360" w:lineRule="auto"/>
              <w:jc w:val="center"/>
              <w:rPr>
                <w:rFonts w:ascii="宋体" w:hAnsi="宋体"/>
                <w:bCs/>
                <w:szCs w:val="21"/>
              </w:rPr>
            </w:pPr>
            <w:r w:rsidRPr="00D518CE">
              <w:rPr>
                <w:rFonts w:ascii="宋体" w:hAnsi="宋体" w:hint="eastAsia"/>
                <w:bCs/>
                <w:szCs w:val="21"/>
              </w:rPr>
              <w:t>本人必须在会上作口头报告（提供照片）或者提供会议集相关发表论文</w:t>
            </w:r>
          </w:p>
        </w:tc>
      </w:tr>
    </w:tbl>
    <w:p w:rsidR="00235A9D" w:rsidRPr="00235A9D" w:rsidRDefault="00235A9D" w:rsidP="00F52403">
      <w:pPr>
        <w:ind w:left="420"/>
      </w:pPr>
    </w:p>
    <w:p w:rsidR="00F52403" w:rsidRDefault="00F52403" w:rsidP="00182122">
      <w:pPr>
        <w:spacing w:line="300" w:lineRule="auto"/>
        <w:rPr>
          <w:b/>
        </w:rPr>
      </w:pPr>
      <w:r>
        <w:rPr>
          <w:b/>
        </w:rPr>
        <w:lastRenderedPageBreak/>
        <w:t>3.</w:t>
      </w:r>
      <w:r>
        <w:rPr>
          <w:b/>
        </w:rPr>
        <w:t>专利</w:t>
      </w:r>
      <w:r w:rsidRPr="00F52403">
        <w:rPr>
          <w:rFonts w:hint="eastAsia"/>
          <w:b/>
        </w:rPr>
        <w:t>奖励分</w:t>
      </w:r>
    </w:p>
    <w:p w:rsidR="00F52403" w:rsidRDefault="00235A9D" w:rsidP="00182122">
      <w:pPr>
        <w:spacing w:line="300" w:lineRule="auto"/>
        <w:ind w:firstLine="420"/>
      </w:pPr>
      <w:r w:rsidRPr="006B7788">
        <w:rPr>
          <w:rFonts w:hint="eastAsia"/>
          <w:b/>
        </w:rPr>
        <w:t>原办法表述为</w:t>
      </w:r>
      <w:r>
        <w:rPr>
          <w:rFonts w:hint="eastAsia"/>
        </w:rPr>
        <w:t>：“申请国家专利并获得授权的，发明专利加</w:t>
      </w:r>
      <w:r>
        <w:rPr>
          <w:rFonts w:hint="eastAsia"/>
        </w:rPr>
        <w:t>10</w:t>
      </w:r>
      <w:r>
        <w:rPr>
          <w:rFonts w:hint="eastAsia"/>
        </w:rPr>
        <w:t>分，实用新型加</w:t>
      </w:r>
      <w:r>
        <w:rPr>
          <w:rFonts w:hint="eastAsia"/>
        </w:rPr>
        <w:t>5</w:t>
      </w:r>
      <w:r>
        <w:rPr>
          <w:rFonts w:hint="eastAsia"/>
        </w:rPr>
        <w:t>分，外观设计加</w:t>
      </w:r>
      <w:r>
        <w:rPr>
          <w:rFonts w:hint="eastAsia"/>
        </w:rPr>
        <w:t>2</w:t>
      </w:r>
      <w:r>
        <w:rPr>
          <w:rFonts w:hint="eastAsia"/>
        </w:rPr>
        <w:t>分，仅限于第一完成人。若导师为第一完成人，研究生是第二完成人的可认定为第一完成人”。</w:t>
      </w:r>
    </w:p>
    <w:p w:rsidR="00235A9D" w:rsidRPr="006B7788" w:rsidRDefault="00235A9D" w:rsidP="00182122">
      <w:pPr>
        <w:spacing w:line="300" w:lineRule="auto"/>
        <w:ind w:firstLine="420"/>
        <w:rPr>
          <w:b/>
        </w:rPr>
      </w:pPr>
      <w:r w:rsidRPr="006B7788">
        <w:rPr>
          <w:b/>
        </w:rPr>
        <w:t>现改为</w:t>
      </w:r>
      <w:r w:rsidRPr="006B7788">
        <w:rPr>
          <w:rFonts w:hint="eastAsia"/>
          <w:b/>
        </w:rPr>
        <w:t>：</w:t>
      </w:r>
    </w:p>
    <w:p w:rsidR="00235A9D" w:rsidRPr="00235A9D" w:rsidRDefault="00235A9D" w:rsidP="00235A9D">
      <w:pPr>
        <w:spacing w:before="240"/>
        <w:ind w:firstLineChars="200" w:firstLine="422"/>
        <w:jc w:val="center"/>
        <w:rPr>
          <w:rFonts w:ascii="黑体" w:eastAsia="黑体" w:hAnsi="黑体" w:cs="Times New Roman"/>
          <w:b/>
          <w:bCs/>
          <w:szCs w:val="21"/>
        </w:rPr>
      </w:pPr>
      <w:r w:rsidRPr="00235A9D">
        <w:rPr>
          <w:rFonts w:ascii="黑体" w:eastAsia="黑体" w:hAnsi="黑体" w:cs="Times New Roman" w:hint="eastAsia"/>
          <w:b/>
          <w:bCs/>
          <w:szCs w:val="21"/>
        </w:rPr>
        <w:t>专利加分一览表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147"/>
        <w:gridCol w:w="2147"/>
        <w:gridCol w:w="2080"/>
      </w:tblGrid>
      <w:tr w:rsidR="00235A9D" w:rsidRPr="00235A9D" w:rsidTr="00D70B1C">
        <w:tc>
          <w:tcPr>
            <w:tcW w:w="2148" w:type="dxa"/>
            <w:tcBorders>
              <w:top w:val="single" w:sz="4" w:space="0" w:color="auto"/>
              <w:left w:val="single" w:sz="4" w:space="0" w:color="auto"/>
              <w:bottom w:val="single" w:sz="4" w:space="0" w:color="auto"/>
              <w:right w:val="single" w:sz="4" w:space="0" w:color="auto"/>
            </w:tcBorders>
          </w:tcPr>
          <w:p w:rsidR="00235A9D" w:rsidRPr="00235A9D" w:rsidRDefault="00235A9D" w:rsidP="00235A9D">
            <w:pPr>
              <w:jc w:val="center"/>
              <w:rPr>
                <w:rFonts w:ascii="宋体" w:eastAsia="宋体" w:hAnsi="宋体" w:cs="Times New Roman"/>
                <w:bCs/>
                <w:szCs w:val="21"/>
              </w:rPr>
            </w:pPr>
            <w:r w:rsidRPr="00235A9D">
              <w:rPr>
                <w:rFonts w:ascii="宋体" w:eastAsia="宋体" w:hAnsi="宋体" w:cs="Times New Roman" w:hint="eastAsia"/>
                <w:bCs/>
                <w:szCs w:val="21"/>
              </w:rPr>
              <w:t>类型</w:t>
            </w:r>
          </w:p>
        </w:tc>
        <w:tc>
          <w:tcPr>
            <w:tcW w:w="2147" w:type="dxa"/>
            <w:tcBorders>
              <w:top w:val="single" w:sz="4" w:space="0" w:color="auto"/>
              <w:left w:val="single" w:sz="4" w:space="0" w:color="auto"/>
              <w:bottom w:val="single" w:sz="4" w:space="0" w:color="auto"/>
              <w:right w:val="single" w:sz="4" w:space="0" w:color="auto"/>
            </w:tcBorders>
          </w:tcPr>
          <w:p w:rsidR="00235A9D" w:rsidRPr="00235A9D" w:rsidRDefault="00235A9D" w:rsidP="00235A9D">
            <w:pPr>
              <w:jc w:val="center"/>
              <w:rPr>
                <w:rFonts w:ascii="宋体" w:eastAsia="宋体" w:hAnsi="宋体" w:cs="Times New Roman"/>
                <w:bCs/>
                <w:szCs w:val="21"/>
              </w:rPr>
            </w:pPr>
            <w:r w:rsidRPr="00235A9D">
              <w:rPr>
                <w:rFonts w:ascii="宋体" w:eastAsia="宋体" w:hAnsi="宋体" w:cs="Times New Roman" w:hint="eastAsia"/>
                <w:bCs/>
                <w:szCs w:val="21"/>
              </w:rPr>
              <w:t>转让</w:t>
            </w:r>
          </w:p>
        </w:tc>
        <w:tc>
          <w:tcPr>
            <w:tcW w:w="2147" w:type="dxa"/>
            <w:tcBorders>
              <w:top w:val="single" w:sz="4" w:space="0" w:color="auto"/>
              <w:left w:val="single" w:sz="4" w:space="0" w:color="auto"/>
              <w:bottom w:val="single" w:sz="4" w:space="0" w:color="auto"/>
              <w:right w:val="single" w:sz="4" w:space="0" w:color="auto"/>
            </w:tcBorders>
          </w:tcPr>
          <w:p w:rsidR="00235A9D" w:rsidRPr="00235A9D" w:rsidRDefault="00235A9D" w:rsidP="00235A9D">
            <w:pPr>
              <w:jc w:val="center"/>
              <w:rPr>
                <w:rFonts w:ascii="宋体" w:eastAsia="宋体" w:hAnsi="宋体" w:cs="Times New Roman"/>
                <w:bCs/>
                <w:szCs w:val="21"/>
              </w:rPr>
            </w:pPr>
            <w:r w:rsidRPr="00235A9D">
              <w:rPr>
                <w:rFonts w:ascii="宋体" w:eastAsia="宋体" w:hAnsi="宋体" w:cs="Times New Roman" w:hint="eastAsia"/>
                <w:bCs/>
                <w:szCs w:val="21"/>
              </w:rPr>
              <w:t>授权</w:t>
            </w:r>
          </w:p>
        </w:tc>
        <w:tc>
          <w:tcPr>
            <w:tcW w:w="2080" w:type="dxa"/>
            <w:tcBorders>
              <w:top w:val="single" w:sz="4" w:space="0" w:color="auto"/>
              <w:left w:val="single" w:sz="4" w:space="0" w:color="auto"/>
              <w:bottom w:val="single" w:sz="4" w:space="0" w:color="auto"/>
              <w:right w:val="single" w:sz="4" w:space="0" w:color="auto"/>
            </w:tcBorders>
          </w:tcPr>
          <w:p w:rsidR="00235A9D" w:rsidRPr="00235A9D" w:rsidRDefault="00235A9D" w:rsidP="00235A9D">
            <w:pPr>
              <w:jc w:val="center"/>
              <w:rPr>
                <w:rFonts w:ascii="宋体" w:eastAsia="宋体" w:hAnsi="宋体" w:cs="Times New Roman"/>
                <w:bCs/>
                <w:szCs w:val="21"/>
              </w:rPr>
            </w:pPr>
            <w:r w:rsidRPr="00235A9D">
              <w:rPr>
                <w:rFonts w:ascii="宋体" w:eastAsia="宋体" w:hAnsi="宋体" w:cs="Times New Roman" w:hint="eastAsia"/>
                <w:bCs/>
                <w:szCs w:val="21"/>
              </w:rPr>
              <w:t>申请</w:t>
            </w:r>
          </w:p>
        </w:tc>
      </w:tr>
      <w:tr w:rsidR="00235A9D" w:rsidRPr="00235A9D" w:rsidTr="00D70B1C">
        <w:tc>
          <w:tcPr>
            <w:tcW w:w="2148" w:type="dxa"/>
            <w:tcBorders>
              <w:top w:val="single" w:sz="4" w:space="0" w:color="auto"/>
              <w:left w:val="single" w:sz="4" w:space="0" w:color="auto"/>
              <w:bottom w:val="single" w:sz="4" w:space="0" w:color="auto"/>
              <w:right w:val="single" w:sz="4" w:space="0" w:color="auto"/>
            </w:tcBorders>
          </w:tcPr>
          <w:p w:rsidR="00235A9D" w:rsidRPr="00235A9D" w:rsidRDefault="00235A9D" w:rsidP="00235A9D">
            <w:pPr>
              <w:jc w:val="center"/>
              <w:rPr>
                <w:rFonts w:ascii="宋体" w:eastAsia="宋体" w:hAnsi="宋体" w:cs="Times New Roman"/>
                <w:szCs w:val="21"/>
              </w:rPr>
            </w:pPr>
            <w:r w:rsidRPr="00235A9D">
              <w:rPr>
                <w:rFonts w:ascii="宋体" w:eastAsia="宋体" w:hAnsi="宋体" w:cs="Times New Roman" w:hint="eastAsia"/>
                <w:szCs w:val="21"/>
              </w:rPr>
              <w:t>国家发明专利</w:t>
            </w:r>
          </w:p>
        </w:tc>
        <w:tc>
          <w:tcPr>
            <w:tcW w:w="2147" w:type="dxa"/>
            <w:tcBorders>
              <w:top w:val="single" w:sz="4" w:space="0" w:color="auto"/>
              <w:left w:val="single" w:sz="4" w:space="0" w:color="auto"/>
              <w:bottom w:val="single" w:sz="4" w:space="0" w:color="auto"/>
              <w:right w:val="single" w:sz="4" w:space="0" w:color="auto"/>
            </w:tcBorders>
          </w:tcPr>
          <w:p w:rsidR="00235A9D" w:rsidRPr="00235A9D" w:rsidRDefault="00235A9D" w:rsidP="00235A9D">
            <w:pPr>
              <w:jc w:val="center"/>
              <w:rPr>
                <w:rFonts w:ascii="宋体" w:eastAsia="宋体" w:hAnsi="宋体" w:cs="Times New Roman"/>
                <w:szCs w:val="21"/>
              </w:rPr>
            </w:pPr>
            <w:r w:rsidRPr="00235A9D">
              <w:rPr>
                <w:rFonts w:ascii="宋体" w:eastAsia="宋体" w:hAnsi="宋体" w:cs="Times New Roman" w:hint="eastAsia"/>
                <w:szCs w:val="21"/>
              </w:rPr>
              <w:t>2</w:t>
            </w:r>
            <w:r w:rsidRPr="00235A9D">
              <w:rPr>
                <w:rFonts w:ascii="宋体" w:eastAsia="宋体" w:hAnsi="宋体" w:cs="Times New Roman"/>
                <w:szCs w:val="21"/>
              </w:rPr>
              <w:t>5</w:t>
            </w:r>
          </w:p>
        </w:tc>
        <w:tc>
          <w:tcPr>
            <w:tcW w:w="2147" w:type="dxa"/>
            <w:tcBorders>
              <w:top w:val="single" w:sz="4" w:space="0" w:color="auto"/>
              <w:left w:val="single" w:sz="4" w:space="0" w:color="auto"/>
              <w:bottom w:val="single" w:sz="4" w:space="0" w:color="auto"/>
              <w:right w:val="single" w:sz="4" w:space="0" w:color="auto"/>
            </w:tcBorders>
          </w:tcPr>
          <w:p w:rsidR="00235A9D" w:rsidRPr="00235A9D" w:rsidRDefault="00235A9D" w:rsidP="00235A9D">
            <w:pPr>
              <w:jc w:val="center"/>
              <w:rPr>
                <w:rFonts w:ascii="宋体" w:eastAsia="宋体" w:hAnsi="宋体" w:cs="Times New Roman"/>
                <w:szCs w:val="21"/>
              </w:rPr>
            </w:pPr>
            <w:r w:rsidRPr="00235A9D">
              <w:rPr>
                <w:rFonts w:ascii="宋体" w:eastAsia="宋体" w:hAnsi="宋体" w:cs="Times New Roman"/>
                <w:szCs w:val="21"/>
              </w:rPr>
              <w:t>20</w:t>
            </w:r>
          </w:p>
        </w:tc>
        <w:tc>
          <w:tcPr>
            <w:tcW w:w="2080" w:type="dxa"/>
            <w:tcBorders>
              <w:top w:val="single" w:sz="4" w:space="0" w:color="auto"/>
              <w:left w:val="single" w:sz="4" w:space="0" w:color="auto"/>
              <w:bottom w:val="single" w:sz="4" w:space="0" w:color="auto"/>
              <w:right w:val="single" w:sz="4" w:space="0" w:color="auto"/>
            </w:tcBorders>
          </w:tcPr>
          <w:p w:rsidR="00235A9D" w:rsidRPr="00235A9D" w:rsidRDefault="00235A9D" w:rsidP="00235A9D">
            <w:pPr>
              <w:jc w:val="center"/>
              <w:rPr>
                <w:rFonts w:ascii="宋体" w:eastAsia="宋体" w:hAnsi="宋体" w:cs="Times New Roman"/>
                <w:szCs w:val="21"/>
              </w:rPr>
            </w:pPr>
            <w:r w:rsidRPr="00235A9D">
              <w:rPr>
                <w:rFonts w:ascii="宋体" w:eastAsia="宋体" w:hAnsi="宋体" w:cs="Times New Roman"/>
                <w:szCs w:val="21"/>
              </w:rPr>
              <w:t>5</w:t>
            </w:r>
          </w:p>
        </w:tc>
      </w:tr>
      <w:tr w:rsidR="00235A9D" w:rsidRPr="00235A9D" w:rsidTr="00D70B1C">
        <w:tc>
          <w:tcPr>
            <w:tcW w:w="2148" w:type="dxa"/>
            <w:tcBorders>
              <w:top w:val="single" w:sz="4" w:space="0" w:color="auto"/>
              <w:left w:val="single" w:sz="4" w:space="0" w:color="auto"/>
              <w:bottom w:val="single" w:sz="4" w:space="0" w:color="auto"/>
              <w:right w:val="single" w:sz="4" w:space="0" w:color="auto"/>
            </w:tcBorders>
          </w:tcPr>
          <w:p w:rsidR="00235A9D" w:rsidRPr="00235A9D" w:rsidRDefault="00235A9D" w:rsidP="00235A9D">
            <w:pPr>
              <w:jc w:val="center"/>
              <w:rPr>
                <w:rFonts w:ascii="宋体" w:eastAsia="宋体" w:hAnsi="宋体" w:cs="Times New Roman"/>
                <w:szCs w:val="21"/>
              </w:rPr>
            </w:pPr>
            <w:r w:rsidRPr="00235A9D">
              <w:rPr>
                <w:rFonts w:ascii="宋体" w:eastAsia="宋体" w:hAnsi="宋体" w:cs="Times New Roman" w:hint="eastAsia"/>
                <w:szCs w:val="21"/>
              </w:rPr>
              <w:t>实用新型专利</w:t>
            </w:r>
          </w:p>
        </w:tc>
        <w:tc>
          <w:tcPr>
            <w:tcW w:w="2147" w:type="dxa"/>
            <w:tcBorders>
              <w:top w:val="single" w:sz="4" w:space="0" w:color="auto"/>
              <w:left w:val="single" w:sz="4" w:space="0" w:color="auto"/>
              <w:bottom w:val="single" w:sz="4" w:space="0" w:color="auto"/>
              <w:right w:val="single" w:sz="4" w:space="0" w:color="auto"/>
            </w:tcBorders>
          </w:tcPr>
          <w:p w:rsidR="00235A9D" w:rsidRPr="00235A9D" w:rsidRDefault="00235A9D" w:rsidP="00235A9D">
            <w:pPr>
              <w:jc w:val="center"/>
              <w:rPr>
                <w:rFonts w:ascii="宋体" w:eastAsia="宋体" w:hAnsi="宋体" w:cs="Times New Roman"/>
                <w:szCs w:val="21"/>
              </w:rPr>
            </w:pPr>
            <w:r w:rsidRPr="00235A9D">
              <w:rPr>
                <w:rFonts w:ascii="宋体" w:eastAsia="宋体" w:hAnsi="宋体" w:cs="Times New Roman"/>
                <w:szCs w:val="21"/>
              </w:rPr>
              <w:t>18</w:t>
            </w:r>
          </w:p>
        </w:tc>
        <w:tc>
          <w:tcPr>
            <w:tcW w:w="2147" w:type="dxa"/>
            <w:tcBorders>
              <w:top w:val="single" w:sz="4" w:space="0" w:color="auto"/>
              <w:left w:val="single" w:sz="4" w:space="0" w:color="auto"/>
              <w:bottom w:val="single" w:sz="4" w:space="0" w:color="auto"/>
              <w:right w:val="single" w:sz="4" w:space="0" w:color="auto"/>
            </w:tcBorders>
          </w:tcPr>
          <w:p w:rsidR="00235A9D" w:rsidRPr="00235A9D" w:rsidRDefault="00235A9D" w:rsidP="00235A9D">
            <w:pPr>
              <w:jc w:val="center"/>
              <w:rPr>
                <w:rFonts w:ascii="宋体" w:eastAsia="宋体" w:hAnsi="宋体" w:cs="Times New Roman"/>
                <w:szCs w:val="21"/>
              </w:rPr>
            </w:pPr>
            <w:r w:rsidRPr="00235A9D">
              <w:rPr>
                <w:rFonts w:ascii="宋体" w:eastAsia="宋体" w:hAnsi="宋体" w:cs="Times New Roman"/>
                <w:szCs w:val="21"/>
              </w:rPr>
              <w:t>12</w:t>
            </w:r>
          </w:p>
        </w:tc>
        <w:tc>
          <w:tcPr>
            <w:tcW w:w="2080" w:type="dxa"/>
            <w:tcBorders>
              <w:top w:val="single" w:sz="4" w:space="0" w:color="auto"/>
              <w:left w:val="single" w:sz="4" w:space="0" w:color="auto"/>
              <w:bottom w:val="single" w:sz="4" w:space="0" w:color="auto"/>
              <w:right w:val="single" w:sz="4" w:space="0" w:color="auto"/>
            </w:tcBorders>
          </w:tcPr>
          <w:p w:rsidR="00235A9D" w:rsidRPr="00235A9D" w:rsidRDefault="00235A9D" w:rsidP="00235A9D">
            <w:pPr>
              <w:jc w:val="center"/>
              <w:rPr>
                <w:rFonts w:ascii="宋体" w:eastAsia="宋体" w:hAnsi="宋体" w:cs="Times New Roman"/>
                <w:szCs w:val="21"/>
              </w:rPr>
            </w:pPr>
            <w:r w:rsidRPr="00235A9D">
              <w:rPr>
                <w:rFonts w:ascii="宋体" w:eastAsia="宋体" w:hAnsi="宋体" w:cs="Times New Roman"/>
                <w:szCs w:val="21"/>
              </w:rPr>
              <w:t>3</w:t>
            </w:r>
          </w:p>
        </w:tc>
      </w:tr>
    </w:tbl>
    <w:p w:rsidR="006B7788" w:rsidRPr="00235A9D" w:rsidRDefault="00235A9D" w:rsidP="006B7788">
      <w:pPr>
        <w:spacing w:before="240" w:line="440" w:lineRule="exact"/>
        <w:ind w:firstLine="643"/>
        <w:rPr>
          <w:rFonts w:ascii="Times New Roman" w:eastAsia="仿宋" w:hAnsi="仿宋" w:cs="Times New Roman"/>
          <w:bCs/>
          <w:szCs w:val="21"/>
        </w:rPr>
      </w:pPr>
      <w:r w:rsidRPr="00235A9D">
        <w:rPr>
          <w:rFonts w:ascii="Times New Roman" w:eastAsia="仿宋" w:hAnsi="仿宋" w:cs="Times New Roman" w:hint="eastAsia"/>
          <w:bCs/>
          <w:szCs w:val="21"/>
        </w:rPr>
        <w:t>说明：只有所有权归华中农业大学或者研究生个人的专利才能参加认定；第一专利人加全分，第二专利人加全分的</w:t>
      </w:r>
      <w:r w:rsidRPr="00235A9D">
        <w:rPr>
          <w:rFonts w:ascii="Times New Roman" w:eastAsia="仿宋" w:hAnsi="仿宋" w:cs="Times New Roman" w:hint="eastAsia"/>
          <w:bCs/>
          <w:szCs w:val="21"/>
        </w:rPr>
        <w:t>1/2</w:t>
      </w:r>
      <w:r w:rsidRPr="00235A9D">
        <w:rPr>
          <w:rFonts w:ascii="Times New Roman" w:eastAsia="仿宋" w:hAnsi="仿宋" w:cs="Times New Roman" w:hint="eastAsia"/>
          <w:bCs/>
          <w:szCs w:val="21"/>
        </w:rPr>
        <w:t>，其余不加分。指导老师为第一专利人的，学生专利人提前一位认定</w:t>
      </w:r>
      <w:r w:rsidR="00AA1E1A">
        <w:rPr>
          <w:rFonts w:ascii="Times New Roman" w:eastAsia="仿宋" w:hAnsi="仿宋" w:cs="Times New Roman" w:hint="eastAsia"/>
          <w:bCs/>
          <w:szCs w:val="21"/>
        </w:rPr>
        <w:t>；专利前两位均为老师的，学生视为第二专利人</w:t>
      </w:r>
      <w:r w:rsidRPr="00235A9D">
        <w:rPr>
          <w:rFonts w:ascii="Times New Roman" w:eastAsia="仿宋" w:hAnsi="仿宋" w:cs="Times New Roman" w:hint="eastAsia"/>
          <w:bCs/>
          <w:szCs w:val="21"/>
        </w:rPr>
        <w:t>。专利加分必须有对应的转让证明、授权号或申请号。</w:t>
      </w:r>
    </w:p>
    <w:p w:rsidR="00235A9D" w:rsidRDefault="006B7788" w:rsidP="00182122">
      <w:pPr>
        <w:spacing w:line="300" w:lineRule="auto"/>
        <w:ind w:firstLine="420"/>
      </w:pPr>
      <w:r w:rsidRPr="006B7788">
        <w:rPr>
          <w:rFonts w:hint="eastAsia"/>
          <w:b/>
        </w:rPr>
        <w:t>调整依据：</w:t>
      </w:r>
      <w:r>
        <w:rPr>
          <w:rFonts w:hint="eastAsia"/>
        </w:rPr>
        <w:t>分别对专利的转让、授权、申请三种情况作了规定，适当增加了专利转让、授权的加分幅度</w:t>
      </w:r>
      <w:r w:rsidR="00AA1E1A">
        <w:rPr>
          <w:rFonts w:hint="eastAsia"/>
        </w:rPr>
        <w:t>，并对专利人排序作了更科学的调整。</w:t>
      </w:r>
    </w:p>
    <w:p w:rsidR="00AA1E1A" w:rsidRDefault="00AA1E1A" w:rsidP="00182122">
      <w:pPr>
        <w:spacing w:line="300" w:lineRule="auto"/>
      </w:pPr>
    </w:p>
    <w:p w:rsidR="00AA1E1A" w:rsidRPr="00AA1E1A" w:rsidRDefault="00AA1E1A" w:rsidP="00182122">
      <w:pPr>
        <w:spacing w:line="300" w:lineRule="auto"/>
        <w:rPr>
          <w:b/>
        </w:rPr>
      </w:pPr>
      <w:r w:rsidRPr="00AA1E1A">
        <w:rPr>
          <w:rFonts w:hint="eastAsia"/>
          <w:b/>
        </w:rPr>
        <w:t>（三）奖励分</w:t>
      </w:r>
      <w:r w:rsidRPr="00AA1E1A">
        <w:rPr>
          <w:rFonts w:hint="eastAsia"/>
          <w:b/>
        </w:rPr>
        <w:t xml:space="preserve">  </w:t>
      </w:r>
    </w:p>
    <w:p w:rsidR="00AA1E1A" w:rsidRPr="00AA1E1A" w:rsidRDefault="00AA1E1A" w:rsidP="00182122">
      <w:pPr>
        <w:spacing w:line="300" w:lineRule="auto"/>
        <w:rPr>
          <w:b/>
        </w:rPr>
      </w:pPr>
      <w:r w:rsidRPr="00AA1E1A">
        <w:rPr>
          <w:rFonts w:hint="eastAsia"/>
          <w:b/>
        </w:rPr>
        <w:t xml:space="preserve">2. </w:t>
      </w:r>
      <w:r w:rsidRPr="00AA1E1A">
        <w:rPr>
          <w:rFonts w:hint="eastAsia"/>
          <w:b/>
        </w:rPr>
        <w:t>社会工作奖励分</w:t>
      </w:r>
    </w:p>
    <w:p w:rsidR="00AA1E1A" w:rsidRDefault="00AA1E1A" w:rsidP="00182122">
      <w:pPr>
        <w:spacing w:line="300" w:lineRule="auto"/>
        <w:ind w:firstLineChars="200" w:firstLine="420"/>
      </w:pPr>
      <w:r>
        <w:rPr>
          <w:rFonts w:hint="eastAsia"/>
        </w:rPr>
        <w:t>对承担社会工作的加分做了小幅上调。</w:t>
      </w:r>
    </w:p>
    <w:p w:rsidR="00AA1E1A" w:rsidRPr="00AA1E1A" w:rsidRDefault="00AA1E1A" w:rsidP="00182122">
      <w:pPr>
        <w:spacing w:line="300" w:lineRule="auto"/>
        <w:rPr>
          <w:b/>
        </w:rPr>
      </w:pPr>
      <w:r w:rsidRPr="00AA1E1A">
        <w:rPr>
          <w:rFonts w:hint="eastAsia"/>
          <w:b/>
        </w:rPr>
        <w:t>3</w:t>
      </w:r>
      <w:r w:rsidRPr="00AA1E1A">
        <w:rPr>
          <w:rFonts w:hint="eastAsia"/>
          <w:b/>
        </w:rPr>
        <w:t>．宣传工作</w:t>
      </w:r>
    </w:p>
    <w:p w:rsidR="00AA1E1A" w:rsidRDefault="00AA1E1A" w:rsidP="00182122">
      <w:pPr>
        <w:spacing w:line="300" w:lineRule="auto"/>
        <w:ind w:firstLineChars="200" w:firstLine="420"/>
      </w:pPr>
      <w:r>
        <w:t>对在不同媒体平台上发表的作品做了更细化的规定</w:t>
      </w:r>
      <w:r>
        <w:rPr>
          <w:rFonts w:hint="eastAsia"/>
        </w:rPr>
        <w:t>，</w:t>
      </w:r>
      <w:r>
        <w:t>加分基数公式做了微调</w:t>
      </w:r>
      <w:r>
        <w:rPr>
          <w:rFonts w:hint="eastAsia"/>
        </w:rPr>
        <w:t>，</w:t>
      </w:r>
      <w:r>
        <w:t>明确了不同作者的加分办法</w:t>
      </w:r>
      <w:r>
        <w:rPr>
          <w:rFonts w:hint="eastAsia"/>
        </w:rPr>
        <w:t>。</w:t>
      </w:r>
    </w:p>
    <w:p w:rsidR="00AA1E1A" w:rsidRDefault="00AA1E1A" w:rsidP="00182122">
      <w:pPr>
        <w:spacing w:line="300" w:lineRule="auto"/>
        <w:rPr>
          <w:b/>
        </w:rPr>
      </w:pPr>
      <w:r>
        <w:rPr>
          <w:b/>
        </w:rPr>
        <w:t>5</w:t>
      </w:r>
      <w:r w:rsidRPr="00AA1E1A">
        <w:rPr>
          <w:rFonts w:hint="eastAsia"/>
          <w:b/>
        </w:rPr>
        <w:t>．</w:t>
      </w:r>
      <w:r w:rsidR="00354A47">
        <w:rPr>
          <w:rFonts w:hint="eastAsia"/>
          <w:b/>
        </w:rPr>
        <w:t>导师奖励分</w:t>
      </w:r>
    </w:p>
    <w:p w:rsidR="00354A47" w:rsidRDefault="00354A47" w:rsidP="00182122">
      <w:pPr>
        <w:spacing w:line="300" w:lineRule="auto"/>
        <w:ind w:firstLine="420"/>
      </w:pPr>
      <w:r w:rsidRPr="00354A47">
        <w:rPr>
          <w:rFonts w:hint="eastAsia"/>
        </w:rPr>
        <w:t>增加了导师奖励分</w:t>
      </w:r>
      <w:r>
        <w:rPr>
          <w:rFonts w:hint="eastAsia"/>
        </w:rPr>
        <w:t>，该部分与去年调整的“学业奖学金实施细则”有关规定一致，共用一套评分体系。</w:t>
      </w:r>
    </w:p>
    <w:p w:rsidR="00354A47" w:rsidRDefault="00354A47" w:rsidP="00182122">
      <w:pPr>
        <w:spacing w:line="300" w:lineRule="auto"/>
        <w:rPr>
          <w:b/>
        </w:rPr>
      </w:pPr>
      <w:r w:rsidRPr="00354A47">
        <w:rPr>
          <w:b/>
        </w:rPr>
        <w:t>6.</w:t>
      </w:r>
      <w:r>
        <w:rPr>
          <w:b/>
        </w:rPr>
        <w:t xml:space="preserve"> </w:t>
      </w:r>
      <w:r>
        <w:rPr>
          <w:b/>
        </w:rPr>
        <w:t>其他加分</w:t>
      </w:r>
    </w:p>
    <w:p w:rsidR="00354A47" w:rsidRPr="00354A47" w:rsidRDefault="00354A47" w:rsidP="00182122">
      <w:pPr>
        <w:spacing w:line="300" w:lineRule="auto"/>
        <w:ind w:firstLineChars="200" w:firstLine="420"/>
      </w:pPr>
      <w:r>
        <w:rPr>
          <w:rFonts w:hint="eastAsia"/>
        </w:rPr>
        <w:t>删除了“</w:t>
      </w:r>
      <w:r w:rsidRPr="00354A47">
        <w:rPr>
          <w:rFonts w:hint="eastAsia"/>
        </w:rPr>
        <w:t>学校或学院额外安排的值班等工作加</w:t>
      </w:r>
      <w:r w:rsidRPr="00354A47">
        <w:rPr>
          <w:rFonts w:hint="eastAsia"/>
        </w:rPr>
        <w:t>0.3</w:t>
      </w:r>
      <w:r w:rsidRPr="00354A47">
        <w:rPr>
          <w:rFonts w:hint="eastAsia"/>
        </w:rPr>
        <w:t>分</w:t>
      </w:r>
      <w:r w:rsidRPr="00354A47">
        <w:rPr>
          <w:rFonts w:hint="eastAsia"/>
        </w:rPr>
        <w:t>/</w:t>
      </w:r>
      <w:r w:rsidRPr="00354A47">
        <w:rPr>
          <w:rFonts w:hint="eastAsia"/>
        </w:rPr>
        <w:t>次（每次不少于</w:t>
      </w:r>
      <w:r w:rsidRPr="00354A47">
        <w:rPr>
          <w:rFonts w:hint="eastAsia"/>
        </w:rPr>
        <w:t>4</w:t>
      </w:r>
      <w:r w:rsidRPr="00354A47">
        <w:rPr>
          <w:rFonts w:hint="eastAsia"/>
        </w:rPr>
        <w:t>小时），此项最高分不超过</w:t>
      </w:r>
      <w:r w:rsidRPr="00354A47">
        <w:rPr>
          <w:rFonts w:hint="eastAsia"/>
        </w:rPr>
        <w:t>2</w:t>
      </w:r>
      <w:r w:rsidRPr="00354A47">
        <w:rPr>
          <w:rFonts w:hint="eastAsia"/>
        </w:rPr>
        <w:t>分。</w:t>
      </w:r>
      <w:r>
        <w:rPr>
          <w:rFonts w:hint="eastAsia"/>
        </w:rPr>
        <w:t>”的表述。往年安排的值班加分，多为学生干部职责范围内，协助学院开展的工作，该项加分设置不够合理。</w:t>
      </w:r>
    </w:p>
    <w:p w:rsidR="00AA1E1A" w:rsidRDefault="00AA1E1A" w:rsidP="00182122">
      <w:pPr>
        <w:spacing w:line="300" w:lineRule="auto"/>
      </w:pPr>
    </w:p>
    <w:p w:rsidR="006A2B20" w:rsidRPr="00390D6A" w:rsidRDefault="006A2B20" w:rsidP="00182122">
      <w:pPr>
        <w:spacing w:line="300" w:lineRule="auto"/>
        <w:rPr>
          <w:b/>
          <w:szCs w:val="21"/>
        </w:rPr>
      </w:pPr>
      <w:r w:rsidRPr="00390D6A">
        <w:rPr>
          <w:b/>
          <w:szCs w:val="21"/>
        </w:rPr>
        <w:t>学业奖学金实施办法修订</w:t>
      </w:r>
      <w:r w:rsidRPr="00390D6A">
        <w:rPr>
          <w:rFonts w:hint="eastAsia"/>
          <w:b/>
          <w:szCs w:val="21"/>
        </w:rPr>
        <w:t>：</w:t>
      </w:r>
    </w:p>
    <w:p w:rsidR="006A2B20" w:rsidRDefault="006A2B20" w:rsidP="00182122">
      <w:pPr>
        <w:spacing w:line="300" w:lineRule="auto"/>
        <w:ind w:firstLineChars="200" w:firstLine="420"/>
      </w:pPr>
      <w:r>
        <w:rPr>
          <w:rFonts w:hint="eastAsia"/>
        </w:rPr>
        <w:t>增加了“</w:t>
      </w:r>
      <w:r w:rsidRPr="006A2B20">
        <w:rPr>
          <w:rFonts w:hint="eastAsia"/>
        </w:rPr>
        <w:t>（</w:t>
      </w:r>
      <w:r w:rsidR="00960433">
        <w:rPr>
          <w:rFonts w:hint="eastAsia"/>
        </w:rPr>
        <w:t>十</w:t>
      </w:r>
      <w:r w:rsidRPr="006A2B20">
        <w:rPr>
          <w:rFonts w:hint="eastAsia"/>
        </w:rPr>
        <w:t>）申请甲等学业奖学金的研究生该年度至少应参加</w:t>
      </w:r>
      <w:r w:rsidRPr="006A2B20">
        <w:rPr>
          <w:rFonts w:hint="eastAsia"/>
        </w:rPr>
        <w:t>8</w:t>
      </w:r>
      <w:r w:rsidRPr="006A2B20">
        <w:rPr>
          <w:rFonts w:hint="eastAsia"/>
        </w:rPr>
        <w:t>场校内研究生学术报告或论坛，申请乙等学业奖学金的研究生至少应参加</w:t>
      </w:r>
      <w:r w:rsidRPr="006A2B20">
        <w:rPr>
          <w:rFonts w:hint="eastAsia"/>
        </w:rPr>
        <w:t>6</w:t>
      </w:r>
      <w:r w:rsidRPr="006A2B20">
        <w:rPr>
          <w:rFonts w:hint="eastAsia"/>
        </w:rPr>
        <w:t>场校内研究生学术报告或论坛，参加场次以研究生工作办公室备案的记录或个人提供的证明材料为准。</w:t>
      </w:r>
      <w:r>
        <w:rPr>
          <w:rFonts w:hint="eastAsia"/>
        </w:rPr>
        <w:t>”的表述。</w:t>
      </w:r>
    </w:p>
    <w:p w:rsidR="006A2B20" w:rsidRDefault="006A2B20" w:rsidP="00182122">
      <w:pPr>
        <w:spacing w:line="300" w:lineRule="auto"/>
        <w:ind w:firstLineChars="200" w:firstLine="420"/>
      </w:pPr>
      <w:r>
        <w:lastRenderedPageBreak/>
        <w:t>其他调整同</w:t>
      </w:r>
      <w:r>
        <w:rPr>
          <w:rFonts w:hint="eastAsia"/>
        </w:rPr>
        <w:t>“综合测评实施办法”。</w:t>
      </w:r>
    </w:p>
    <w:p w:rsidR="00B90BDF" w:rsidRDefault="00B90BDF" w:rsidP="00182122">
      <w:pPr>
        <w:spacing w:line="300" w:lineRule="auto"/>
        <w:ind w:firstLineChars="200" w:firstLine="420"/>
      </w:pPr>
    </w:p>
    <w:p w:rsidR="006A2B20" w:rsidRPr="00390D6A" w:rsidRDefault="006A2B20" w:rsidP="00182122">
      <w:pPr>
        <w:spacing w:line="300" w:lineRule="auto"/>
        <w:rPr>
          <w:b/>
          <w:szCs w:val="21"/>
        </w:rPr>
      </w:pPr>
      <w:r w:rsidRPr="00390D6A">
        <w:rPr>
          <w:rFonts w:hint="eastAsia"/>
          <w:b/>
          <w:szCs w:val="21"/>
        </w:rPr>
        <w:t>国家</w:t>
      </w:r>
      <w:r w:rsidRPr="00390D6A">
        <w:rPr>
          <w:b/>
          <w:szCs w:val="21"/>
        </w:rPr>
        <w:t>奖学金实施办法修订</w:t>
      </w:r>
      <w:r w:rsidRPr="00390D6A">
        <w:rPr>
          <w:rFonts w:hint="eastAsia"/>
          <w:b/>
          <w:szCs w:val="21"/>
        </w:rPr>
        <w:t>：</w:t>
      </w:r>
    </w:p>
    <w:p w:rsidR="006A2B20" w:rsidRDefault="006A2B20" w:rsidP="00182122">
      <w:pPr>
        <w:spacing w:line="300" w:lineRule="auto"/>
        <w:ind w:firstLineChars="200" w:firstLine="420"/>
      </w:pPr>
      <w:r>
        <w:rPr>
          <w:rFonts w:hint="eastAsia"/>
        </w:rPr>
        <w:t>增加了“</w:t>
      </w:r>
      <w:r w:rsidRPr="006A2B20">
        <w:rPr>
          <w:rFonts w:hint="eastAsia"/>
        </w:rPr>
        <w:t>5.</w:t>
      </w:r>
      <w:r w:rsidRPr="006A2B20">
        <w:rPr>
          <w:rFonts w:hint="eastAsia"/>
        </w:rPr>
        <w:t>申请研究生国家奖学金的研究生需至少参加一次研究生学术年会报告或申报并开展一次研究生学术晚茶活动。</w:t>
      </w:r>
      <w:r>
        <w:rPr>
          <w:rFonts w:hint="eastAsia"/>
        </w:rPr>
        <w:t>”的表述。</w:t>
      </w:r>
    </w:p>
    <w:p w:rsidR="00CA0F09" w:rsidRPr="00CA0F09" w:rsidRDefault="00CA0F09" w:rsidP="00182122">
      <w:pPr>
        <w:spacing w:line="300" w:lineRule="auto"/>
        <w:ind w:firstLineChars="200" w:firstLine="420"/>
      </w:pPr>
      <w:r w:rsidRPr="00CA0F09">
        <w:rPr>
          <w:rFonts w:hint="eastAsia"/>
        </w:rPr>
        <w:t>成果截止时间依据学校文件调整为“评选当年的</w:t>
      </w:r>
      <w:r w:rsidRPr="00CA0F09">
        <w:rPr>
          <w:rFonts w:hint="eastAsia"/>
        </w:rPr>
        <w:t>9</w:t>
      </w:r>
      <w:r w:rsidRPr="00CA0F09">
        <w:rPr>
          <w:rFonts w:hint="eastAsia"/>
        </w:rPr>
        <w:t>月</w:t>
      </w:r>
      <w:r w:rsidRPr="00CA0F09">
        <w:rPr>
          <w:rFonts w:hint="eastAsia"/>
        </w:rPr>
        <w:t>30</w:t>
      </w:r>
      <w:r w:rsidRPr="00CA0F09">
        <w:rPr>
          <w:rFonts w:hint="eastAsia"/>
        </w:rPr>
        <w:t>日”。</w:t>
      </w:r>
    </w:p>
    <w:p w:rsidR="006A2B20" w:rsidRDefault="006A2B20" w:rsidP="00182122">
      <w:pPr>
        <w:spacing w:line="300" w:lineRule="auto"/>
        <w:ind w:firstLineChars="200" w:firstLine="420"/>
      </w:pPr>
      <w:r>
        <w:t>其他调整同</w:t>
      </w:r>
      <w:r>
        <w:rPr>
          <w:rFonts w:hint="eastAsia"/>
        </w:rPr>
        <w:t>“综合测评实施办法”。</w:t>
      </w:r>
    </w:p>
    <w:p w:rsidR="00960433" w:rsidRDefault="00960433" w:rsidP="00182122">
      <w:pPr>
        <w:spacing w:line="300" w:lineRule="auto"/>
        <w:ind w:firstLineChars="200" w:firstLine="420"/>
      </w:pPr>
    </w:p>
    <w:p w:rsidR="00960433" w:rsidRDefault="00960433" w:rsidP="00182122">
      <w:pPr>
        <w:spacing w:line="300" w:lineRule="auto"/>
        <w:ind w:firstLineChars="200" w:firstLine="420"/>
      </w:pPr>
    </w:p>
    <w:p w:rsidR="00960433" w:rsidRDefault="00960433" w:rsidP="00182122">
      <w:pPr>
        <w:spacing w:line="300" w:lineRule="auto"/>
        <w:ind w:firstLineChars="200" w:firstLine="420"/>
      </w:pPr>
    </w:p>
    <w:p w:rsidR="00960433" w:rsidRPr="00ED4F6F" w:rsidRDefault="00960433" w:rsidP="00960433">
      <w:pPr>
        <w:spacing w:line="300" w:lineRule="auto"/>
        <w:rPr>
          <w:b/>
        </w:rPr>
      </w:pPr>
      <w:r w:rsidRPr="00ED4F6F">
        <w:rPr>
          <w:b/>
        </w:rPr>
        <w:t>关于执行</w:t>
      </w:r>
      <w:r w:rsidRPr="00ED4F6F">
        <w:rPr>
          <w:rFonts w:hint="eastAsia"/>
          <w:b/>
        </w:rPr>
        <w:t>2016</w:t>
      </w:r>
      <w:r w:rsidRPr="00ED4F6F">
        <w:rPr>
          <w:rFonts w:hint="eastAsia"/>
          <w:b/>
        </w:rPr>
        <w:t>年综合测评实施办法及学业奖学金、国家奖学金</w:t>
      </w:r>
      <w:r w:rsidR="00ED4F6F">
        <w:rPr>
          <w:rFonts w:hint="eastAsia"/>
          <w:b/>
        </w:rPr>
        <w:t>评选</w:t>
      </w:r>
      <w:r w:rsidRPr="00ED4F6F">
        <w:rPr>
          <w:rFonts w:hint="eastAsia"/>
          <w:b/>
        </w:rPr>
        <w:t>的几点说明：</w:t>
      </w:r>
    </w:p>
    <w:p w:rsidR="00960433" w:rsidRDefault="00960433" w:rsidP="00ED4F6F">
      <w:pPr>
        <w:pStyle w:val="a5"/>
        <w:numPr>
          <w:ilvl w:val="0"/>
          <w:numId w:val="7"/>
        </w:numPr>
        <w:spacing w:line="300" w:lineRule="auto"/>
        <w:ind w:firstLineChars="0"/>
      </w:pPr>
      <w:r>
        <w:rPr>
          <w:rFonts w:hint="eastAsia"/>
        </w:rPr>
        <w:t>关于</w:t>
      </w:r>
      <w:r w:rsidR="00ED4F6F">
        <w:rPr>
          <w:rFonts w:hint="eastAsia"/>
        </w:rPr>
        <w:t>社会工作奖励分中的分值</w:t>
      </w:r>
      <w:r w:rsidR="00383A4D">
        <w:rPr>
          <w:rFonts w:hint="eastAsia"/>
        </w:rPr>
        <w:t>、其他加分中的额外值班加分，</w:t>
      </w:r>
      <w:r w:rsidR="00ED4F6F">
        <w:rPr>
          <w:rFonts w:hint="eastAsia"/>
        </w:rPr>
        <w:t>今年依旧按照老办法中的相关加分执行，具体以研究生工作办公室提供的数据为准。</w:t>
      </w:r>
    </w:p>
    <w:p w:rsidR="00ED4F6F" w:rsidRDefault="00ED4F6F" w:rsidP="00ED4F6F">
      <w:pPr>
        <w:pStyle w:val="a5"/>
        <w:numPr>
          <w:ilvl w:val="0"/>
          <w:numId w:val="7"/>
        </w:numPr>
        <w:spacing w:line="300" w:lineRule="auto"/>
        <w:ind w:firstLineChars="0"/>
      </w:pPr>
      <w:r>
        <w:t>学业奖学金中对参与学术报告的要求从</w:t>
      </w:r>
      <w:r>
        <w:rPr>
          <w:rFonts w:hint="eastAsia"/>
        </w:rPr>
        <w:t>2016</w:t>
      </w:r>
      <w:r>
        <w:rPr>
          <w:rFonts w:hint="eastAsia"/>
        </w:rPr>
        <w:t>年</w:t>
      </w:r>
      <w:r>
        <w:rPr>
          <w:rFonts w:hint="eastAsia"/>
        </w:rPr>
        <w:t>9</w:t>
      </w:r>
      <w:r>
        <w:rPr>
          <w:rFonts w:hint="eastAsia"/>
        </w:rPr>
        <w:t>月开始计算，此次评选不将此项要求作为考察指标，从</w:t>
      </w:r>
      <w:r>
        <w:rPr>
          <w:rFonts w:hint="eastAsia"/>
        </w:rPr>
        <w:t>2017</w:t>
      </w:r>
      <w:r>
        <w:rPr>
          <w:rFonts w:hint="eastAsia"/>
        </w:rPr>
        <w:t>年学业奖学金评选开始执行。</w:t>
      </w:r>
    </w:p>
    <w:p w:rsidR="00ED4F6F" w:rsidRDefault="00ED4F6F" w:rsidP="00ED4F6F">
      <w:pPr>
        <w:pStyle w:val="a5"/>
        <w:numPr>
          <w:ilvl w:val="0"/>
          <w:numId w:val="7"/>
        </w:numPr>
        <w:spacing w:line="300" w:lineRule="auto"/>
        <w:ind w:firstLineChars="0"/>
      </w:pPr>
      <w:r>
        <w:t>国家奖学金中对参与学术年会</w:t>
      </w:r>
      <w:r>
        <w:rPr>
          <w:rFonts w:hint="eastAsia"/>
        </w:rPr>
        <w:t>或</w:t>
      </w:r>
      <w:r>
        <w:t>其他学术活动的要求</w:t>
      </w:r>
      <w:r>
        <w:rPr>
          <w:rFonts w:hint="eastAsia"/>
        </w:rPr>
        <w:t>，从</w:t>
      </w:r>
      <w:r>
        <w:rPr>
          <w:rFonts w:hint="eastAsia"/>
        </w:rPr>
        <w:t>2</w:t>
      </w:r>
      <w:r>
        <w:t>017</w:t>
      </w:r>
      <w:r>
        <w:t>年国家奖学金</w:t>
      </w:r>
      <w:r>
        <w:rPr>
          <w:rFonts w:hint="eastAsia"/>
        </w:rPr>
        <w:t>评选开始执行。</w:t>
      </w:r>
      <w:bookmarkStart w:id="0" w:name="_GoBack"/>
      <w:bookmarkEnd w:id="0"/>
    </w:p>
    <w:p w:rsidR="00ED4F6F" w:rsidRPr="00960433" w:rsidRDefault="00ED4F6F" w:rsidP="00ED4F6F">
      <w:pPr>
        <w:pStyle w:val="a5"/>
        <w:numPr>
          <w:ilvl w:val="0"/>
          <w:numId w:val="7"/>
        </w:numPr>
        <w:spacing w:line="300" w:lineRule="auto"/>
        <w:ind w:firstLineChars="0"/>
        <w:rPr>
          <w:rFonts w:hint="eastAsia"/>
        </w:rPr>
      </w:pPr>
      <w:r>
        <w:rPr>
          <w:rFonts w:hint="eastAsia"/>
        </w:rPr>
        <w:t>其他内容均以新办法执行。</w:t>
      </w:r>
    </w:p>
    <w:sectPr w:rsidR="00ED4F6F" w:rsidRPr="009604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8F9" w:rsidRDefault="00D258F9" w:rsidP="00D20AC1">
      <w:r>
        <w:separator/>
      </w:r>
    </w:p>
  </w:endnote>
  <w:endnote w:type="continuationSeparator" w:id="0">
    <w:p w:rsidR="00D258F9" w:rsidRDefault="00D258F9" w:rsidP="00D2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8F9" w:rsidRDefault="00D258F9" w:rsidP="00D20AC1">
      <w:r>
        <w:separator/>
      </w:r>
    </w:p>
  </w:footnote>
  <w:footnote w:type="continuationSeparator" w:id="0">
    <w:p w:rsidR="00D258F9" w:rsidRDefault="00D258F9" w:rsidP="00D20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52E86"/>
    <w:multiLevelType w:val="hybridMultilevel"/>
    <w:tmpl w:val="42C29E8E"/>
    <w:lvl w:ilvl="0" w:tplc="59F6B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911FE7"/>
    <w:multiLevelType w:val="hybridMultilevel"/>
    <w:tmpl w:val="0F96289C"/>
    <w:lvl w:ilvl="0" w:tplc="A110534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4197B73"/>
    <w:multiLevelType w:val="hybridMultilevel"/>
    <w:tmpl w:val="4198AFDE"/>
    <w:lvl w:ilvl="0" w:tplc="80A601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4C0E6F"/>
    <w:multiLevelType w:val="hybridMultilevel"/>
    <w:tmpl w:val="8DC895D4"/>
    <w:lvl w:ilvl="0" w:tplc="CB506B9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8A5EA1"/>
    <w:multiLevelType w:val="hybridMultilevel"/>
    <w:tmpl w:val="D0644356"/>
    <w:lvl w:ilvl="0" w:tplc="8760F74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0E15248"/>
    <w:multiLevelType w:val="hybridMultilevel"/>
    <w:tmpl w:val="DEC4A480"/>
    <w:lvl w:ilvl="0" w:tplc="3612C00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2295AB9"/>
    <w:multiLevelType w:val="hybridMultilevel"/>
    <w:tmpl w:val="9F121D0C"/>
    <w:lvl w:ilvl="0" w:tplc="8C065BE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01"/>
    <w:rsid w:val="001801FC"/>
    <w:rsid w:val="00182122"/>
    <w:rsid w:val="001968C4"/>
    <w:rsid w:val="00235A9D"/>
    <w:rsid w:val="00354A47"/>
    <w:rsid w:val="00383A4D"/>
    <w:rsid w:val="00390D6A"/>
    <w:rsid w:val="006A2B20"/>
    <w:rsid w:val="006B7788"/>
    <w:rsid w:val="007E685C"/>
    <w:rsid w:val="008E3DB7"/>
    <w:rsid w:val="00960433"/>
    <w:rsid w:val="00A235F7"/>
    <w:rsid w:val="00AA1E1A"/>
    <w:rsid w:val="00AC75F1"/>
    <w:rsid w:val="00B02A01"/>
    <w:rsid w:val="00B90BDF"/>
    <w:rsid w:val="00CA0F09"/>
    <w:rsid w:val="00D20AC1"/>
    <w:rsid w:val="00D220DC"/>
    <w:rsid w:val="00D258F9"/>
    <w:rsid w:val="00ED4F6F"/>
    <w:rsid w:val="00F52403"/>
    <w:rsid w:val="00F52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E25260-5769-4F97-B297-32AA0F54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A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0AC1"/>
    <w:rPr>
      <w:sz w:val="18"/>
      <w:szCs w:val="18"/>
    </w:rPr>
  </w:style>
  <w:style w:type="paragraph" w:styleId="a4">
    <w:name w:val="footer"/>
    <w:basedOn w:val="a"/>
    <w:link w:val="Char0"/>
    <w:uiPriority w:val="99"/>
    <w:unhideWhenUsed/>
    <w:rsid w:val="00D20AC1"/>
    <w:pPr>
      <w:tabs>
        <w:tab w:val="center" w:pos="4153"/>
        <w:tab w:val="right" w:pos="8306"/>
      </w:tabs>
      <w:snapToGrid w:val="0"/>
      <w:jc w:val="left"/>
    </w:pPr>
    <w:rPr>
      <w:sz w:val="18"/>
      <w:szCs w:val="18"/>
    </w:rPr>
  </w:style>
  <w:style w:type="character" w:customStyle="1" w:styleId="Char0">
    <w:name w:val="页脚 Char"/>
    <w:basedOn w:val="a0"/>
    <w:link w:val="a4"/>
    <w:uiPriority w:val="99"/>
    <w:rsid w:val="00D20AC1"/>
    <w:rPr>
      <w:sz w:val="18"/>
      <w:szCs w:val="18"/>
    </w:rPr>
  </w:style>
  <w:style w:type="paragraph" w:styleId="a5">
    <w:name w:val="List Paragraph"/>
    <w:basedOn w:val="a"/>
    <w:uiPriority w:val="34"/>
    <w:qFormat/>
    <w:rsid w:val="00D20A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SJH</dc:creator>
  <cp:keywords/>
  <dc:description/>
  <cp:lastModifiedBy>SJH</cp:lastModifiedBy>
  <cp:revision>14</cp:revision>
  <dcterms:created xsi:type="dcterms:W3CDTF">2016-09-26T13:13:00Z</dcterms:created>
  <dcterms:modified xsi:type="dcterms:W3CDTF">2016-09-27T07:53:00Z</dcterms:modified>
</cp:coreProperties>
</file>